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900F" w14:textId="77777777" w:rsidR="006B4ED7" w:rsidRPr="006B4ED7" w:rsidRDefault="006B4ED7" w:rsidP="006B4ED7">
      <w:pPr>
        <w:jc w:val="center"/>
        <w:rPr>
          <w:b/>
          <w:sz w:val="36"/>
          <w:u w:val="single"/>
        </w:rPr>
      </w:pPr>
      <w:r w:rsidRPr="006B4ED7">
        <w:rPr>
          <w:b/>
          <w:sz w:val="36"/>
          <w:u w:val="single"/>
        </w:rPr>
        <w:t>Core Competencies</w:t>
      </w:r>
      <w:bookmarkStart w:id="0" w:name="_GoBack"/>
      <w:bookmarkEnd w:id="0"/>
    </w:p>
    <w:p w14:paraId="22C53CA2" w14:textId="77777777" w:rsidR="006B4ED7" w:rsidRDefault="006B4ED7" w:rsidP="006B4ED7">
      <w:pPr>
        <w:rPr>
          <w:b/>
        </w:rPr>
      </w:pPr>
    </w:p>
    <w:p w14:paraId="3BF83D06" w14:textId="77777777" w:rsidR="003A776C" w:rsidRPr="0085152E" w:rsidRDefault="003A776C" w:rsidP="003A776C">
      <w:pPr>
        <w:spacing w:after="0" w:line="240" w:lineRule="auto"/>
        <w:rPr>
          <w:rFonts w:ascii="Arial" w:hAnsi="Arial" w:cs="Arial"/>
          <w:b/>
          <w:u w:val="single"/>
        </w:rPr>
      </w:pPr>
      <w:r w:rsidRPr="0085152E">
        <w:rPr>
          <w:rFonts w:ascii="Arial" w:hAnsi="Arial" w:cs="Arial"/>
          <w:b/>
          <w:u w:val="single"/>
        </w:rPr>
        <w:t>Core Competencies</w:t>
      </w:r>
    </w:p>
    <w:p w14:paraId="3D49D430" w14:textId="77777777" w:rsidR="003A776C" w:rsidRDefault="003A776C" w:rsidP="003A776C">
      <w:pPr>
        <w:spacing w:after="0" w:line="240" w:lineRule="auto"/>
        <w:rPr>
          <w:rFonts w:ascii="Arial" w:hAnsi="Arial" w:cs="Arial"/>
          <w:color w:val="7030A0"/>
        </w:rPr>
      </w:pPr>
    </w:p>
    <w:p w14:paraId="545E1A71" w14:textId="77777777" w:rsidR="003A776C" w:rsidRDefault="003A776C" w:rsidP="003A776C">
      <w:pPr>
        <w:spacing w:after="0" w:line="240" w:lineRule="auto"/>
        <w:rPr>
          <w:rFonts w:ascii="Arial" w:hAnsi="Arial" w:cs="Arial"/>
        </w:rPr>
      </w:pPr>
      <w:r w:rsidRPr="0085152E">
        <w:rPr>
          <w:rFonts w:ascii="Arial" w:hAnsi="Arial" w:cs="Arial"/>
        </w:rPr>
        <w:t xml:space="preserve">The following table lists the competitions core competencies and the expected standards within these from the stages of </w:t>
      </w:r>
      <w:proofErr w:type="spellStart"/>
      <w:r w:rsidRPr="0085152E">
        <w:rPr>
          <w:rFonts w:ascii="Arial" w:hAnsi="Arial" w:cs="Arial"/>
        </w:rPr>
        <w:t>WorldSkills</w:t>
      </w:r>
      <w:proofErr w:type="spellEnd"/>
      <w:r w:rsidRPr="0085152E">
        <w:rPr>
          <w:rFonts w:ascii="Arial" w:hAnsi="Arial" w:cs="Arial"/>
        </w:rPr>
        <w:t xml:space="preserve"> UK (WSUK) regional heats through to the UK National Final and where applicable into the </w:t>
      </w:r>
      <w:proofErr w:type="spellStart"/>
      <w:r w:rsidRPr="0085152E">
        <w:rPr>
          <w:rFonts w:ascii="Arial" w:hAnsi="Arial" w:cs="Arial"/>
        </w:rPr>
        <w:t>WorldSkills</w:t>
      </w:r>
      <w:proofErr w:type="spellEnd"/>
      <w:r w:rsidRPr="0085152E">
        <w:rPr>
          <w:rFonts w:ascii="Arial" w:hAnsi="Arial" w:cs="Arial"/>
        </w:rPr>
        <w:t xml:space="preserve"> International (WSI) competition.</w:t>
      </w:r>
    </w:p>
    <w:p w14:paraId="4EE2AE33" w14:textId="77777777" w:rsidR="003A776C" w:rsidRDefault="003A776C" w:rsidP="003A776C">
      <w:pPr>
        <w:spacing w:after="0" w:line="240" w:lineRule="auto"/>
        <w:rPr>
          <w:rFonts w:ascii="Arial" w:hAnsi="Arial" w:cs="Arial"/>
        </w:rPr>
      </w:pPr>
    </w:p>
    <w:p w14:paraId="6941B2B7" w14:textId="77777777" w:rsidR="003A776C" w:rsidRPr="0085152E" w:rsidRDefault="003A776C" w:rsidP="003A77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71"/>
        <w:gridCol w:w="5358"/>
        <w:gridCol w:w="992"/>
        <w:gridCol w:w="992"/>
        <w:gridCol w:w="851"/>
        <w:gridCol w:w="709"/>
      </w:tblGrid>
      <w:tr w:rsidR="003A776C" w:rsidRPr="002153F8" w14:paraId="5ED7991B" w14:textId="77777777" w:rsidTr="00B41393">
        <w:trPr>
          <w:cantSplit/>
          <w:trHeight w:val="938"/>
        </w:trPr>
        <w:tc>
          <w:tcPr>
            <w:tcW w:w="6629" w:type="dxa"/>
            <w:gridSpan w:val="2"/>
          </w:tcPr>
          <w:p w14:paraId="18720EAB" w14:textId="77777777" w:rsidR="003A776C" w:rsidRPr="002153F8" w:rsidRDefault="003A776C" w:rsidP="00B4139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</w:rPr>
              <w:t xml:space="preserve">Core competencies and standards for </w:t>
            </w:r>
            <w:proofErr w:type="spellStart"/>
            <w:r w:rsidRPr="002153F8">
              <w:rPr>
                <w:rFonts w:ascii="Arial" w:hAnsi="Arial" w:cs="Arial"/>
                <w:b/>
                <w:color w:val="000000" w:themeColor="text1"/>
              </w:rPr>
              <w:t>WorldSkills</w:t>
            </w:r>
            <w:proofErr w:type="spellEnd"/>
            <w:r w:rsidRPr="002153F8">
              <w:rPr>
                <w:rFonts w:ascii="Arial" w:hAnsi="Arial" w:cs="Arial"/>
                <w:b/>
                <w:color w:val="000000" w:themeColor="text1"/>
              </w:rPr>
              <w:t xml:space="preserve"> UK Skills Competitions activities</w:t>
            </w:r>
          </w:p>
        </w:tc>
        <w:tc>
          <w:tcPr>
            <w:tcW w:w="992" w:type="dxa"/>
          </w:tcPr>
          <w:p w14:paraId="6AA97715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Stage 1 - Qualifier</w:t>
            </w:r>
          </w:p>
        </w:tc>
        <w:tc>
          <w:tcPr>
            <w:tcW w:w="992" w:type="dxa"/>
          </w:tcPr>
          <w:p w14:paraId="024A4CFB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Stage 2 – Regional Heats</w:t>
            </w:r>
          </w:p>
        </w:tc>
        <w:tc>
          <w:tcPr>
            <w:tcW w:w="851" w:type="dxa"/>
          </w:tcPr>
          <w:p w14:paraId="7777DF52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Stage 3 – UK Final</w:t>
            </w:r>
          </w:p>
        </w:tc>
        <w:tc>
          <w:tcPr>
            <w:tcW w:w="709" w:type="dxa"/>
          </w:tcPr>
          <w:p w14:paraId="4CBF3817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000000" w:themeColor="text1"/>
                <w:sz w:val="16"/>
              </w:rPr>
              <w:t>Team UK</w:t>
            </w:r>
          </w:p>
        </w:tc>
      </w:tr>
      <w:tr w:rsidR="003A776C" w:rsidRPr="002153F8" w14:paraId="2078E189" w14:textId="77777777" w:rsidTr="00B41393">
        <w:trPr>
          <w:trHeight w:val="278"/>
        </w:trPr>
        <w:tc>
          <w:tcPr>
            <w:tcW w:w="1271" w:type="dxa"/>
          </w:tcPr>
          <w:p w14:paraId="101976FB" w14:textId="77777777" w:rsidR="003A776C" w:rsidRPr="002153F8" w:rsidRDefault="003A776C" w:rsidP="00B41393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5358" w:type="dxa"/>
          </w:tcPr>
          <w:p w14:paraId="3BF62A50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85152E">
              <w:rPr>
                <w:rFonts w:ascii="Arial" w:hAnsi="Arial" w:cs="Arial"/>
                <w:b/>
                <w:sz w:val="28"/>
                <w:szCs w:val="28"/>
              </w:rPr>
              <w:t xml:space="preserve">Ladies </w:t>
            </w:r>
            <w:r>
              <w:rPr>
                <w:rFonts w:ascii="Arial" w:hAnsi="Arial" w:cs="Arial"/>
                <w:b/>
                <w:sz w:val="28"/>
                <w:szCs w:val="28"/>
              </w:rPr>
              <w:t>Fashion</w:t>
            </w:r>
            <w:r w:rsidRPr="0085152E">
              <w:rPr>
                <w:rFonts w:ascii="Arial" w:hAnsi="Arial" w:cs="Arial"/>
                <w:b/>
                <w:sz w:val="28"/>
                <w:szCs w:val="28"/>
              </w:rPr>
              <w:t xml:space="preserve"> Cut &amp; Colour</w:t>
            </w:r>
          </w:p>
        </w:tc>
        <w:tc>
          <w:tcPr>
            <w:tcW w:w="992" w:type="dxa"/>
            <w:shd w:val="clear" w:color="auto" w:fill="FFC000" w:themeFill="accent4"/>
          </w:tcPr>
          <w:p w14:paraId="6DC22291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4BB4F6E8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8710136" w14:textId="77777777" w:rsidR="003A776C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22487A24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C5E0B3" w:themeFill="accent6" w:themeFillTint="66"/>
          </w:tcPr>
          <w:p w14:paraId="518284EE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7326DBD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04A8A5E2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BF95DF"/>
          </w:tcPr>
          <w:p w14:paraId="54F087BF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A949084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</w:tr>
      <w:tr w:rsidR="003A776C" w:rsidRPr="002153F8" w14:paraId="45E5DA24" w14:textId="77777777" w:rsidTr="00B41393">
        <w:trPr>
          <w:trHeight w:val="277"/>
        </w:trPr>
        <w:tc>
          <w:tcPr>
            <w:tcW w:w="1271" w:type="dxa"/>
          </w:tcPr>
          <w:p w14:paraId="5871067B" w14:textId="77777777" w:rsidR="003A776C" w:rsidRPr="002153F8" w:rsidRDefault="003A776C" w:rsidP="00B41393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5358" w:type="dxa"/>
          </w:tcPr>
          <w:p w14:paraId="031281FE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 xml:space="preserve">Ladies </w:t>
            </w:r>
            <w:r>
              <w:rPr>
                <w:rFonts w:ascii="Arial" w:hAnsi="Arial" w:cs="Arial"/>
                <w:color w:val="000000" w:themeColor="text1"/>
              </w:rPr>
              <w:t>Fashion</w:t>
            </w:r>
            <w:r w:rsidRPr="0085152E">
              <w:rPr>
                <w:rFonts w:ascii="Arial" w:hAnsi="Arial" w:cs="Arial"/>
                <w:color w:val="000000" w:themeColor="text1"/>
              </w:rPr>
              <w:t xml:space="preserve"> Cutting</w:t>
            </w:r>
          </w:p>
          <w:p w14:paraId="78119090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 xml:space="preserve">Ladies </w:t>
            </w:r>
            <w:r>
              <w:rPr>
                <w:rFonts w:ascii="Arial" w:hAnsi="Arial" w:cs="Arial"/>
                <w:color w:val="000000" w:themeColor="text1"/>
              </w:rPr>
              <w:t>fashion</w:t>
            </w:r>
            <w:r w:rsidRPr="0085152E">
              <w:rPr>
                <w:rFonts w:ascii="Arial" w:hAnsi="Arial" w:cs="Arial"/>
                <w:color w:val="000000" w:themeColor="text1"/>
              </w:rPr>
              <w:t xml:space="preserve"> Colouring</w:t>
            </w:r>
          </w:p>
          <w:p w14:paraId="54E3D35C" w14:textId="77777777" w:rsidR="003A776C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Styling &amp; Finishing</w:t>
            </w:r>
          </w:p>
          <w:p w14:paraId="43304252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Consultation</w:t>
            </w:r>
          </w:p>
          <w:p w14:paraId="2D6D0BB9" w14:textId="77777777" w:rsidR="003A776C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Client Care</w:t>
            </w:r>
          </w:p>
          <w:p w14:paraId="4B677A12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Commercial use of Products</w:t>
            </w:r>
          </w:p>
          <w:p w14:paraId="5BC2D16A" w14:textId="77777777" w:rsidR="003A776C" w:rsidRPr="002153F8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Health &amp; Safety</w:t>
            </w:r>
          </w:p>
        </w:tc>
        <w:tc>
          <w:tcPr>
            <w:tcW w:w="992" w:type="dxa"/>
            <w:shd w:val="clear" w:color="auto" w:fill="FFC000" w:themeFill="accent4"/>
          </w:tcPr>
          <w:p w14:paraId="5BE8B748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14:paraId="09CC34F4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14:paraId="7A18286A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709" w:type="dxa"/>
            <w:vMerge/>
            <w:shd w:val="clear" w:color="auto" w:fill="BF95DF"/>
          </w:tcPr>
          <w:p w14:paraId="0BD3580E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3A776C" w:rsidRPr="002153F8" w14:paraId="67CEC4B7" w14:textId="77777777" w:rsidTr="00B41393">
        <w:trPr>
          <w:trHeight w:val="278"/>
        </w:trPr>
        <w:tc>
          <w:tcPr>
            <w:tcW w:w="1271" w:type="dxa"/>
          </w:tcPr>
          <w:p w14:paraId="1DEE74BE" w14:textId="77777777" w:rsidR="003A776C" w:rsidRPr="002153F8" w:rsidRDefault="003A776C" w:rsidP="00B41393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5358" w:type="dxa"/>
          </w:tcPr>
          <w:p w14:paraId="60015272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85152E">
              <w:rPr>
                <w:rFonts w:ascii="Arial" w:hAnsi="Arial" w:cs="Arial"/>
                <w:b/>
                <w:sz w:val="28"/>
                <w:szCs w:val="28"/>
              </w:rPr>
              <w:t>Gents Fashion Cut &amp; Colour</w:t>
            </w:r>
          </w:p>
        </w:tc>
        <w:tc>
          <w:tcPr>
            <w:tcW w:w="992" w:type="dxa"/>
          </w:tcPr>
          <w:p w14:paraId="2DC4CCD0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71F20287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6C57F35F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052066F2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71A06E3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C871C6A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BF95DF"/>
          </w:tcPr>
          <w:p w14:paraId="7659E233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7147BA9B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A776C" w:rsidRPr="002153F8" w14:paraId="6A39E546" w14:textId="77777777" w:rsidTr="00B41393">
        <w:trPr>
          <w:trHeight w:val="277"/>
        </w:trPr>
        <w:tc>
          <w:tcPr>
            <w:tcW w:w="1271" w:type="dxa"/>
          </w:tcPr>
          <w:p w14:paraId="025D9CCA" w14:textId="77777777" w:rsidR="003A776C" w:rsidRPr="002153F8" w:rsidRDefault="003A776C" w:rsidP="00B41393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5358" w:type="dxa"/>
          </w:tcPr>
          <w:p w14:paraId="5C54B1F8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52E">
              <w:rPr>
                <w:rFonts w:ascii="Arial" w:hAnsi="Arial" w:cs="Arial"/>
              </w:rPr>
              <w:t xml:space="preserve">Gents </w:t>
            </w:r>
            <w:r>
              <w:rPr>
                <w:rFonts w:ascii="Arial" w:hAnsi="Arial" w:cs="Arial"/>
              </w:rPr>
              <w:t>Fashion</w:t>
            </w:r>
            <w:r w:rsidRPr="0085152E">
              <w:rPr>
                <w:rFonts w:ascii="Arial" w:hAnsi="Arial" w:cs="Arial"/>
              </w:rPr>
              <w:t xml:space="preserve"> Cutting</w:t>
            </w:r>
          </w:p>
          <w:p w14:paraId="383C66F7" w14:textId="77777777" w:rsidR="003A776C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52E">
              <w:rPr>
                <w:rFonts w:ascii="Arial" w:hAnsi="Arial" w:cs="Arial"/>
              </w:rPr>
              <w:t>Gents Commercial</w:t>
            </w:r>
            <w:r>
              <w:rPr>
                <w:rFonts w:ascii="Arial" w:hAnsi="Arial" w:cs="Arial"/>
              </w:rPr>
              <w:t xml:space="preserve"> Fashion</w:t>
            </w:r>
            <w:r w:rsidRPr="0085152E">
              <w:rPr>
                <w:rFonts w:ascii="Arial" w:hAnsi="Arial" w:cs="Arial"/>
              </w:rPr>
              <w:t xml:space="preserve"> Colouring</w:t>
            </w:r>
          </w:p>
          <w:p w14:paraId="0046E37B" w14:textId="77777777" w:rsidR="003A776C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52E">
              <w:rPr>
                <w:rFonts w:ascii="Arial" w:hAnsi="Arial" w:cs="Arial"/>
              </w:rPr>
              <w:t>Styling &amp; Finishing</w:t>
            </w:r>
          </w:p>
          <w:p w14:paraId="3A919FAE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52E">
              <w:rPr>
                <w:rFonts w:ascii="Arial" w:hAnsi="Arial" w:cs="Arial"/>
              </w:rPr>
              <w:t>Consultation</w:t>
            </w:r>
          </w:p>
          <w:p w14:paraId="7FA7A050" w14:textId="77777777" w:rsidR="003A776C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52E">
              <w:rPr>
                <w:rFonts w:ascii="Arial" w:hAnsi="Arial" w:cs="Arial"/>
              </w:rPr>
              <w:t>Client Care</w:t>
            </w:r>
          </w:p>
          <w:p w14:paraId="5CBE1DF0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52E">
              <w:rPr>
                <w:rFonts w:ascii="Arial" w:hAnsi="Arial" w:cs="Arial"/>
              </w:rPr>
              <w:t>Commercial use of Products</w:t>
            </w:r>
          </w:p>
          <w:p w14:paraId="048F6A37" w14:textId="77777777" w:rsidR="003A776C" w:rsidRPr="002153F8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152E">
              <w:rPr>
                <w:rFonts w:ascii="Arial" w:hAnsi="Arial" w:cs="Arial"/>
              </w:rPr>
              <w:t>Health &amp; Safety</w:t>
            </w:r>
          </w:p>
        </w:tc>
        <w:tc>
          <w:tcPr>
            <w:tcW w:w="992" w:type="dxa"/>
          </w:tcPr>
          <w:p w14:paraId="0CEA7449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14:paraId="197BBFC1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851" w:type="dxa"/>
            <w:vMerge/>
          </w:tcPr>
          <w:p w14:paraId="3B782189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709" w:type="dxa"/>
            <w:vMerge/>
            <w:shd w:val="clear" w:color="auto" w:fill="BF95DF"/>
          </w:tcPr>
          <w:p w14:paraId="0AAB571F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3A776C" w:rsidRPr="002153F8" w14:paraId="7D36EB79" w14:textId="77777777" w:rsidTr="00B41393">
        <w:trPr>
          <w:trHeight w:val="278"/>
        </w:trPr>
        <w:tc>
          <w:tcPr>
            <w:tcW w:w="1271" w:type="dxa"/>
          </w:tcPr>
          <w:p w14:paraId="4A1DA44B" w14:textId="77777777" w:rsidR="003A776C" w:rsidRPr="002153F8" w:rsidRDefault="003A776C" w:rsidP="00B41393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5358" w:type="dxa"/>
          </w:tcPr>
          <w:p w14:paraId="6E34A05E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85152E">
              <w:rPr>
                <w:rFonts w:ascii="Arial" w:hAnsi="Arial" w:cs="Arial"/>
                <w:b/>
                <w:sz w:val="28"/>
                <w:szCs w:val="28"/>
              </w:rPr>
              <w:t>Ladies Fashion Long Hair Styling</w:t>
            </w:r>
          </w:p>
        </w:tc>
        <w:tc>
          <w:tcPr>
            <w:tcW w:w="992" w:type="dxa"/>
          </w:tcPr>
          <w:p w14:paraId="73F92F28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3992F8DC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5661D5FB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C5E0B3" w:themeFill="accent6" w:themeFillTint="66"/>
          </w:tcPr>
          <w:p w14:paraId="025AD1A8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7129DAD7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BF95DF"/>
          </w:tcPr>
          <w:p w14:paraId="6DBD6EE1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17539990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A776C" w:rsidRPr="002153F8" w14:paraId="6B9B8D97" w14:textId="77777777" w:rsidTr="00B41393">
        <w:trPr>
          <w:trHeight w:val="277"/>
        </w:trPr>
        <w:tc>
          <w:tcPr>
            <w:tcW w:w="1271" w:type="dxa"/>
          </w:tcPr>
          <w:p w14:paraId="3EF469B5" w14:textId="77777777" w:rsidR="003A776C" w:rsidRPr="002153F8" w:rsidRDefault="003A776C" w:rsidP="00B41393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5358" w:type="dxa"/>
          </w:tcPr>
          <w:p w14:paraId="41881C32" w14:textId="77777777" w:rsidR="003A776C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Long Hair Styling</w:t>
            </w:r>
          </w:p>
          <w:p w14:paraId="1DAE8308" w14:textId="77777777" w:rsidR="003A776C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Styling &amp; Finishing</w:t>
            </w:r>
          </w:p>
          <w:p w14:paraId="4AE58DB7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Consultation</w:t>
            </w:r>
          </w:p>
          <w:p w14:paraId="637A8E14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Client Care</w:t>
            </w:r>
          </w:p>
          <w:p w14:paraId="6FA984FB" w14:textId="77777777" w:rsidR="003A776C" w:rsidRPr="0085152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Commercial use of Products</w:t>
            </w:r>
          </w:p>
          <w:p w14:paraId="555F8AB7" w14:textId="77777777" w:rsidR="003A776C" w:rsidRPr="002153F8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5152E">
              <w:rPr>
                <w:rFonts w:ascii="Arial" w:hAnsi="Arial" w:cs="Arial"/>
                <w:color w:val="000000" w:themeColor="text1"/>
              </w:rPr>
              <w:t>Health &amp; Safety</w:t>
            </w:r>
          </w:p>
        </w:tc>
        <w:tc>
          <w:tcPr>
            <w:tcW w:w="992" w:type="dxa"/>
          </w:tcPr>
          <w:p w14:paraId="4D59804C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14:paraId="7D9BBA13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14:paraId="5A3E5C45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709" w:type="dxa"/>
            <w:vMerge/>
            <w:shd w:val="clear" w:color="auto" w:fill="BF95DF"/>
          </w:tcPr>
          <w:p w14:paraId="2566962A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3A776C" w:rsidRPr="002153F8" w14:paraId="3FCF538A" w14:textId="77777777" w:rsidTr="00B41393">
        <w:trPr>
          <w:trHeight w:val="278"/>
        </w:trPr>
        <w:tc>
          <w:tcPr>
            <w:tcW w:w="1271" w:type="dxa"/>
          </w:tcPr>
          <w:p w14:paraId="4993CCDF" w14:textId="77777777" w:rsidR="003A776C" w:rsidRPr="002153F8" w:rsidRDefault="003A776C" w:rsidP="00B41393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5358" w:type="dxa"/>
          </w:tcPr>
          <w:p w14:paraId="462759F5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0041E">
              <w:rPr>
                <w:rFonts w:ascii="Arial" w:hAnsi="Arial" w:cs="Arial"/>
                <w:b/>
                <w:sz w:val="28"/>
                <w:szCs w:val="28"/>
              </w:rPr>
              <w:t>Gents Fashion Barbering</w:t>
            </w:r>
          </w:p>
        </w:tc>
        <w:tc>
          <w:tcPr>
            <w:tcW w:w="992" w:type="dxa"/>
          </w:tcPr>
          <w:p w14:paraId="6EB2E8C3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60987C18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4DD9D47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C5E0B3" w:themeFill="accent6" w:themeFillTint="66"/>
          </w:tcPr>
          <w:p w14:paraId="54E79099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52A31552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575DF87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BF95DF"/>
          </w:tcPr>
          <w:p w14:paraId="260D17BC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5F544B08" w14:textId="77777777" w:rsidR="003A776C" w:rsidRPr="002153F8" w:rsidRDefault="003A776C" w:rsidP="00B4139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A776C" w:rsidRPr="002153F8" w14:paraId="57B95B6C" w14:textId="77777777" w:rsidTr="00B41393">
        <w:trPr>
          <w:trHeight w:val="277"/>
        </w:trPr>
        <w:tc>
          <w:tcPr>
            <w:tcW w:w="1271" w:type="dxa"/>
          </w:tcPr>
          <w:p w14:paraId="0FC4A29D" w14:textId="77777777" w:rsidR="003A776C" w:rsidRPr="002153F8" w:rsidRDefault="003A776C" w:rsidP="00B41393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5358" w:type="dxa"/>
          </w:tcPr>
          <w:p w14:paraId="059F0D79" w14:textId="77777777" w:rsidR="003A776C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Fashion Barbering</w:t>
            </w:r>
          </w:p>
          <w:p w14:paraId="41D4836B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Consultation</w:t>
            </w:r>
          </w:p>
          <w:p w14:paraId="10C27D03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Client Care</w:t>
            </w:r>
          </w:p>
          <w:p w14:paraId="1042871A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Commercial use of Products</w:t>
            </w:r>
          </w:p>
          <w:p w14:paraId="6345ADF6" w14:textId="77777777" w:rsidR="003A776C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Health &amp; Safety</w:t>
            </w:r>
          </w:p>
          <w:p w14:paraId="032F9515" w14:textId="77777777" w:rsidR="003A776C" w:rsidRPr="002153F8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76EA85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992" w:type="dxa"/>
            <w:vMerge/>
          </w:tcPr>
          <w:p w14:paraId="140FCA63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14:paraId="3CD3E8D2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709" w:type="dxa"/>
            <w:vMerge/>
            <w:shd w:val="clear" w:color="auto" w:fill="BF95DF"/>
          </w:tcPr>
          <w:p w14:paraId="28978440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  <w:tr w:rsidR="003A776C" w:rsidRPr="002153F8" w14:paraId="01CD7AC0" w14:textId="77777777" w:rsidTr="00B41393">
        <w:trPr>
          <w:trHeight w:val="278"/>
        </w:trPr>
        <w:tc>
          <w:tcPr>
            <w:tcW w:w="1271" w:type="dxa"/>
          </w:tcPr>
          <w:p w14:paraId="7CF525B5" w14:textId="77777777" w:rsidR="003A776C" w:rsidRPr="002153F8" w:rsidRDefault="003A776C" w:rsidP="00B41393">
            <w:pPr>
              <w:rPr>
                <w:rFonts w:ascii="Arial" w:hAnsi="Arial" w:cs="Arial"/>
                <w:color w:val="2F5496" w:themeColor="accent5" w:themeShade="BF"/>
                <w:sz w:val="16"/>
              </w:rPr>
            </w:pPr>
            <w:r w:rsidRPr="002153F8">
              <w:rPr>
                <w:rFonts w:ascii="Arial" w:hAnsi="Arial" w:cs="Arial"/>
                <w:b/>
                <w:color w:val="2F5496" w:themeColor="accent5" w:themeShade="BF"/>
                <w:sz w:val="16"/>
              </w:rPr>
              <w:t>Competency</w:t>
            </w:r>
          </w:p>
        </w:tc>
        <w:tc>
          <w:tcPr>
            <w:tcW w:w="5358" w:type="dxa"/>
          </w:tcPr>
          <w:p w14:paraId="63B48B09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0041E">
              <w:rPr>
                <w:rFonts w:ascii="Arial" w:hAnsi="Arial" w:cs="Arial"/>
                <w:b/>
                <w:sz w:val="28"/>
                <w:szCs w:val="28"/>
              </w:rPr>
              <w:t>Bridal Hair Styling</w:t>
            </w:r>
          </w:p>
        </w:tc>
        <w:tc>
          <w:tcPr>
            <w:tcW w:w="992" w:type="dxa"/>
          </w:tcPr>
          <w:p w14:paraId="2046C2E5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2" w:type="dxa"/>
            <w:vMerge w:val="restart"/>
          </w:tcPr>
          <w:p w14:paraId="55AF90E0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B55B85E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C5E0B3" w:themeFill="accent6" w:themeFillTint="66"/>
          </w:tcPr>
          <w:p w14:paraId="328EC391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9F16E37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  <w:p w14:paraId="2E1DF3F8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vMerge w:val="restart"/>
            <w:shd w:val="clear" w:color="auto" w:fill="BF95DF"/>
          </w:tcPr>
          <w:p w14:paraId="4E254F94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86ABC7B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</w:t>
            </w:r>
          </w:p>
        </w:tc>
      </w:tr>
      <w:tr w:rsidR="003A776C" w:rsidRPr="002153F8" w14:paraId="7F237CC0" w14:textId="77777777" w:rsidTr="00B41393">
        <w:trPr>
          <w:trHeight w:val="277"/>
        </w:trPr>
        <w:tc>
          <w:tcPr>
            <w:tcW w:w="1271" w:type="dxa"/>
          </w:tcPr>
          <w:p w14:paraId="42EAD6D7" w14:textId="77777777" w:rsidR="003A776C" w:rsidRPr="002153F8" w:rsidRDefault="003A776C" w:rsidP="00B41393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2153F8">
              <w:rPr>
                <w:rFonts w:ascii="Arial" w:hAnsi="Arial" w:cs="Arial"/>
                <w:b/>
                <w:color w:val="70AD47" w:themeColor="accent6"/>
                <w:sz w:val="16"/>
              </w:rPr>
              <w:t>Standards</w:t>
            </w:r>
          </w:p>
        </w:tc>
        <w:tc>
          <w:tcPr>
            <w:tcW w:w="5358" w:type="dxa"/>
          </w:tcPr>
          <w:p w14:paraId="4640CDB3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Long Hair Styling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 Bridal</w:t>
            </w:r>
            <w:proofErr w:type="gramEnd"/>
            <w:r>
              <w:rPr>
                <w:rFonts w:ascii="Arial" w:hAnsi="Arial" w:cs="Arial"/>
              </w:rPr>
              <w:t xml:space="preserve"> Style )</w:t>
            </w:r>
          </w:p>
          <w:p w14:paraId="3F202378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Styling &amp; Finishing</w:t>
            </w:r>
          </w:p>
          <w:p w14:paraId="4EFD8B75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Consultation</w:t>
            </w:r>
          </w:p>
          <w:p w14:paraId="6FDBF1AD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Client Care</w:t>
            </w:r>
          </w:p>
          <w:p w14:paraId="63D36272" w14:textId="77777777" w:rsidR="003A776C" w:rsidRPr="0010041E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Commercial use of Products</w:t>
            </w:r>
          </w:p>
          <w:p w14:paraId="3F749F22" w14:textId="77777777" w:rsidR="003A776C" w:rsidRPr="002153F8" w:rsidRDefault="003A776C" w:rsidP="00B41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041E">
              <w:rPr>
                <w:rFonts w:ascii="Arial" w:hAnsi="Arial" w:cs="Arial"/>
              </w:rPr>
              <w:t>Health &amp; Safety</w:t>
            </w:r>
          </w:p>
        </w:tc>
        <w:tc>
          <w:tcPr>
            <w:tcW w:w="992" w:type="dxa"/>
          </w:tcPr>
          <w:p w14:paraId="7809AE85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992" w:type="dxa"/>
            <w:vMerge/>
          </w:tcPr>
          <w:p w14:paraId="267915FC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14:paraId="0E4D2D28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  <w:tc>
          <w:tcPr>
            <w:tcW w:w="709" w:type="dxa"/>
            <w:vMerge/>
            <w:shd w:val="clear" w:color="auto" w:fill="BF95DF"/>
          </w:tcPr>
          <w:p w14:paraId="41CA0B62" w14:textId="77777777" w:rsidR="003A776C" w:rsidRPr="002153F8" w:rsidRDefault="003A776C" w:rsidP="00B41393">
            <w:pPr>
              <w:jc w:val="center"/>
              <w:rPr>
                <w:rFonts w:ascii="Arial" w:hAnsi="Arial" w:cs="Arial"/>
                <w:b/>
                <w:color w:val="A8D08D" w:themeColor="accent6" w:themeTint="99"/>
              </w:rPr>
            </w:pPr>
          </w:p>
        </w:tc>
      </w:tr>
    </w:tbl>
    <w:p w14:paraId="47AA6D32" w14:textId="77777777" w:rsidR="00B72BC6" w:rsidRPr="00350DBD" w:rsidRDefault="00B72BC6" w:rsidP="00350DBD">
      <w:pPr>
        <w:rPr>
          <w:rFonts w:ascii="Arial" w:hAnsi="Arial" w:cs="Arial"/>
        </w:rPr>
      </w:pPr>
    </w:p>
    <w:sectPr w:rsidR="00B72BC6" w:rsidRPr="00350DBD" w:rsidSect="00A3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11B6" w14:textId="77777777" w:rsidR="00897077" w:rsidRDefault="00897077" w:rsidP="00C34648">
      <w:pPr>
        <w:spacing w:after="0" w:line="240" w:lineRule="auto"/>
      </w:pPr>
      <w:r>
        <w:separator/>
      </w:r>
    </w:p>
  </w:endnote>
  <w:endnote w:type="continuationSeparator" w:id="0">
    <w:p w14:paraId="72221C65" w14:textId="77777777" w:rsidR="00897077" w:rsidRDefault="00897077" w:rsidP="00C3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638F" w14:textId="77777777" w:rsidR="00897077" w:rsidRDefault="00897077" w:rsidP="00C34648">
      <w:pPr>
        <w:spacing w:after="0" w:line="240" w:lineRule="auto"/>
      </w:pPr>
      <w:r>
        <w:separator/>
      </w:r>
    </w:p>
  </w:footnote>
  <w:footnote w:type="continuationSeparator" w:id="0">
    <w:p w14:paraId="608E154B" w14:textId="77777777" w:rsidR="00897077" w:rsidRDefault="00897077" w:rsidP="00C3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43C8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740C6"/>
    <w:multiLevelType w:val="hybridMultilevel"/>
    <w:tmpl w:val="36F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F3A14"/>
    <w:multiLevelType w:val="hybridMultilevel"/>
    <w:tmpl w:val="8F925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D38F7"/>
    <w:multiLevelType w:val="hybridMultilevel"/>
    <w:tmpl w:val="5A1E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15460D"/>
    <w:multiLevelType w:val="hybridMultilevel"/>
    <w:tmpl w:val="5762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606B4"/>
    <w:multiLevelType w:val="hybridMultilevel"/>
    <w:tmpl w:val="8DF46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004D44"/>
    <w:multiLevelType w:val="hybridMultilevel"/>
    <w:tmpl w:val="C5B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75E26"/>
    <w:multiLevelType w:val="hybridMultilevel"/>
    <w:tmpl w:val="28E4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382A57"/>
    <w:multiLevelType w:val="hybridMultilevel"/>
    <w:tmpl w:val="218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44545B"/>
    <w:multiLevelType w:val="hybridMultilevel"/>
    <w:tmpl w:val="D5ACD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A6663"/>
    <w:multiLevelType w:val="hybridMultilevel"/>
    <w:tmpl w:val="699E6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DE0C40"/>
    <w:multiLevelType w:val="hybridMultilevel"/>
    <w:tmpl w:val="22266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01350A2"/>
    <w:multiLevelType w:val="hybridMultilevel"/>
    <w:tmpl w:val="9E00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D4126"/>
    <w:multiLevelType w:val="hybridMultilevel"/>
    <w:tmpl w:val="0BB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ED006"/>
    <w:multiLevelType w:val="hybridMultilevel"/>
    <w:tmpl w:val="568DCF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3"/>
  </w:num>
  <w:num w:numId="3">
    <w:abstractNumId w:val="37"/>
  </w:num>
  <w:num w:numId="4">
    <w:abstractNumId w:val="26"/>
  </w:num>
  <w:num w:numId="5">
    <w:abstractNumId w:val="8"/>
  </w:num>
  <w:num w:numId="6">
    <w:abstractNumId w:val="38"/>
  </w:num>
  <w:num w:numId="7">
    <w:abstractNumId w:val="10"/>
  </w:num>
  <w:num w:numId="8">
    <w:abstractNumId w:val="0"/>
  </w:num>
  <w:num w:numId="9">
    <w:abstractNumId w:val="13"/>
  </w:num>
  <w:num w:numId="10">
    <w:abstractNumId w:val="17"/>
  </w:num>
  <w:num w:numId="11">
    <w:abstractNumId w:val="11"/>
  </w:num>
  <w:num w:numId="12">
    <w:abstractNumId w:val="28"/>
  </w:num>
  <w:num w:numId="13">
    <w:abstractNumId w:val="31"/>
  </w:num>
  <w:num w:numId="14">
    <w:abstractNumId w:val="33"/>
  </w:num>
  <w:num w:numId="15">
    <w:abstractNumId w:val="27"/>
  </w:num>
  <w:num w:numId="16">
    <w:abstractNumId w:val="19"/>
  </w:num>
  <w:num w:numId="17">
    <w:abstractNumId w:val="18"/>
  </w:num>
  <w:num w:numId="18">
    <w:abstractNumId w:val="40"/>
  </w:num>
  <w:num w:numId="19">
    <w:abstractNumId w:val="7"/>
  </w:num>
  <w:num w:numId="20">
    <w:abstractNumId w:val="22"/>
  </w:num>
  <w:num w:numId="21">
    <w:abstractNumId w:val="5"/>
  </w:num>
  <w:num w:numId="22">
    <w:abstractNumId w:val="6"/>
  </w:num>
  <w:num w:numId="23">
    <w:abstractNumId w:val="42"/>
  </w:num>
  <w:num w:numId="24">
    <w:abstractNumId w:val="39"/>
  </w:num>
  <w:num w:numId="25">
    <w:abstractNumId w:val="46"/>
  </w:num>
  <w:num w:numId="26">
    <w:abstractNumId w:val="9"/>
  </w:num>
  <w:num w:numId="27">
    <w:abstractNumId w:val="2"/>
  </w:num>
  <w:num w:numId="28">
    <w:abstractNumId w:val="29"/>
  </w:num>
  <w:num w:numId="29">
    <w:abstractNumId w:val="1"/>
  </w:num>
  <w:num w:numId="30">
    <w:abstractNumId w:val="20"/>
  </w:num>
  <w:num w:numId="31">
    <w:abstractNumId w:val="36"/>
  </w:num>
  <w:num w:numId="32">
    <w:abstractNumId w:val="15"/>
  </w:num>
  <w:num w:numId="33">
    <w:abstractNumId w:val="30"/>
  </w:num>
  <w:num w:numId="34">
    <w:abstractNumId w:val="41"/>
  </w:num>
  <w:num w:numId="35">
    <w:abstractNumId w:val="45"/>
  </w:num>
  <w:num w:numId="36">
    <w:abstractNumId w:val="44"/>
  </w:num>
  <w:num w:numId="37">
    <w:abstractNumId w:val="21"/>
  </w:num>
  <w:num w:numId="38">
    <w:abstractNumId w:val="12"/>
  </w:num>
  <w:num w:numId="39">
    <w:abstractNumId w:val="14"/>
  </w:num>
  <w:num w:numId="40">
    <w:abstractNumId w:val="34"/>
  </w:num>
  <w:num w:numId="41">
    <w:abstractNumId w:val="16"/>
  </w:num>
  <w:num w:numId="42">
    <w:abstractNumId w:val="35"/>
  </w:num>
  <w:num w:numId="43">
    <w:abstractNumId w:val="25"/>
  </w:num>
  <w:num w:numId="44">
    <w:abstractNumId w:val="3"/>
  </w:num>
  <w:num w:numId="45">
    <w:abstractNumId w:val="32"/>
  </w:num>
  <w:num w:numId="46">
    <w:abstractNumId w:val="2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175A5"/>
    <w:rsid w:val="00064B18"/>
    <w:rsid w:val="000A7543"/>
    <w:rsid w:val="001241EB"/>
    <w:rsid w:val="001D54A9"/>
    <w:rsid w:val="001E7801"/>
    <w:rsid w:val="001F6634"/>
    <w:rsid w:val="002153F8"/>
    <w:rsid w:val="002873D5"/>
    <w:rsid w:val="0029545A"/>
    <w:rsid w:val="002C7FC3"/>
    <w:rsid w:val="00350DBD"/>
    <w:rsid w:val="0037462E"/>
    <w:rsid w:val="00391BFD"/>
    <w:rsid w:val="003A776C"/>
    <w:rsid w:val="003B5B3E"/>
    <w:rsid w:val="004300BB"/>
    <w:rsid w:val="00446B4B"/>
    <w:rsid w:val="004A4D5D"/>
    <w:rsid w:val="004B0276"/>
    <w:rsid w:val="004F42F4"/>
    <w:rsid w:val="004F60A6"/>
    <w:rsid w:val="0056168D"/>
    <w:rsid w:val="00692D04"/>
    <w:rsid w:val="006A3A4A"/>
    <w:rsid w:val="006B4ED7"/>
    <w:rsid w:val="006C4743"/>
    <w:rsid w:val="00750BFD"/>
    <w:rsid w:val="0075546B"/>
    <w:rsid w:val="007657E0"/>
    <w:rsid w:val="007803A3"/>
    <w:rsid w:val="00785B55"/>
    <w:rsid w:val="007F4452"/>
    <w:rsid w:val="007F7CC5"/>
    <w:rsid w:val="00820FA9"/>
    <w:rsid w:val="00897077"/>
    <w:rsid w:val="008A2052"/>
    <w:rsid w:val="008D7B3C"/>
    <w:rsid w:val="00937801"/>
    <w:rsid w:val="00967CE1"/>
    <w:rsid w:val="00981EDF"/>
    <w:rsid w:val="009A12E4"/>
    <w:rsid w:val="009B2389"/>
    <w:rsid w:val="009F6CB6"/>
    <w:rsid w:val="00A37EF7"/>
    <w:rsid w:val="00A71477"/>
    <w:rsid w:val="00AC53CD"/>
    <w:rsid w:val="00B11EDF"/>
    <w:rsid w:val="00B16DF3"/>
    <w:rsid w:val="00B512BA"/>
    <w:rsid w:val="00B5423C"/>
    <w:rsid w:val="00B72BC6"/>
    <w:rsid w:val="00BA3DB6"/>
    <w:rsid w:val="00C34648"/>
    <w:rsid w:val="00D9507C"/>
    <w:rsid w:val="00DB7E6C"/>
    <w:rsid w:val="00E15623"/>
    <w:rsid w:val="00EA4A01"/>
    <w:rsid w:val="00EB6A98"/>
    <w:rsid w:val="00F115D6"/>
    <w:rsid w:val="00F96E2A"/>
    <w:rsid w:val="00FA2564"/>
    <w:rsid w:val="00FA504B"/>
    <w:rsid w:val="00FD4C30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6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EF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D9507C"/>
    <w:pPr>
      <w:autoSpaceDE w:val="0"/>
      <w:autoSpaceDN w:val="0"/>
      <w:adjustRightInd w:val="0"/>
      <w:spacing w:after="0" w:line="240" w:lineRule="auto"/>
    </w:pPr>
    <w:rPr>
      <w:rFonts w:ascii="Siemens Sans" w:hAnsi="Siemens Sans" w:cs="Siemens Sans"/>
      <w:color w:val="000000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350DBD"/>
    <w:rPr>
      <w:i/>
      <w:iCs/>
    </w:rPr>
  </w:style>
  <w:style w:type="character" w:customStyle="1" w:styleId="watch-title">
    <w:name w:val="watch-title"/>
    <w:basedOn w:val="DefaultParagraphFont"/>
    <w:rsid w:val="00B72BC6"/>
    <w:rPr>
      <w:sz w:val="24"/>
      <w:szCs w:val="24"/>
      <w:bdr w:val="none" w:sz="0" w:space="0" w:color="auto" w:frame="1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C3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648"/>
  </w:style>
  <w:style w:type="paragraph" w:styleId="Footer">
    <w:name w:val="footer"/>
    <w:basedOn w:val="Normal"/>
    <w:link w:val="FooterChar"/>
    <w:uiPriority w:val="99"/>
    <w:semiHidden/>
    <w:unhideWhenUsed/>
    <w:rsid w:val="00C3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keywords>C_Unrestricted</cp:keywords>
  <cp:lastModifiedBy>Microsoft Office User</cp:lastModifiedBy>
  <cp:revision>2</cp:revision>
  <dcterms:created xsi:type="dcterms:W3CDTF">2017-12-13T12:21:00Z</dcterms:created>
  <dcterms:modified xsi:type="dcterms:W3CDTF">2017-12-13T12:21:00Z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378580022</vt:i4>
  </property>
  <property fmtid="{D5CDD505-2E9C-101B-9397-08002B2CF9AE}" pid="4" name="_NewReviewCycle">
    <vt:lpwstr/>
  </property>
  <property fmtid="{D5CDD505-2E9C-101B-9397-08002B2CF9AE}" pid="5" name="_EmailSubject">
    <vt:lpwstr>Pre-competition Activity and Web Pages</vt:lpwstr>
  </property>
  <property fmtid="{D5CDD505-2E9C-101B-9397-08002B2CF9AE}" pid="6" name="_AuthorEmail">
    <vt:lpwstr>Martin.Brown@siemens.com</vt:lpwstr>
  </property>
  <property fmtid="{D5CDD505-2E9C-101B-9397-08002B2CF9AE}" pid="7" name="_AuthorEmailDisplayName">
    <vt:lpwstr>Brown, Martin (RC-GB DF CP)</vt:lpwstr>
  </property>
  <property fmtid="{D5CDD505-2E9C-101B-9397-08002B2CF9AE}" pid="8" name="_PreviousAdHocReviewCycleID">
    <vt:i4>846091822</vt:i4>
  </property>
</Properties>
</file>