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64" w:rsidRDefault="00032364"/>
    <w:p w:rsidR="007971C6" w:rsidRDefault="00032364" w:rsidP="009C2F70">
      <w:pPr>
        <w:pBdr>
          <w:bottom w:val="single" w:sz="2" w:space="1" w:color="808080"/>
        </w:pBdr>
        <w:rPr>
          <w:rFonts w:cs="Arial"/>
          <w:color w:val="808080"/>
          <w:sz w:val="28"/>
          <w:szCs w:val="28"/>
        </w:rPr>
      </w:pPr>
      <w:r>
        <w:rPr>
          <w:rFonts w:cs="Arial"/>
          <w:color w:val="808080"/>
          <w:sz w:val="28"/>
          <w:szCs w:val="28"/>
        </w:rPr>
        <w:t>Competition Overview</w:t>
      </w:r>
      <w:r w:rsidR="007971C6">
        <w:rPr>
          <w:rFonts w:cs="Arial"/>
          <w:color w:val="808080"/>
          <w:sz w:val="28"/>
          <w:szCs w:val="28"/>
        </w:rPr>
        <w:t>/Brief</w:t>
      </w:r>
    </w:p>
    <w:p w:rsidR="00032364" w:rsidRPr="000B6887" w:rsidRDefault="00032364" w:rsidP="009C2F70">
      <w:pPr>
        <w:pBdr>
          <w:bottom w:val="single" w:sz="2" w:space="1" w:color="808080"/>
        </w:pBdr>
        <w:rPr>
          <w:rFonts w:cs="Arial"/>
          <w:color w:val="808080"/>
          <w:sz w:val="28"/>
          <w:szCs w:val="28"/>
        </w:rPr>
      </w:pPr>
      <w:r>
        <w:rPr>
          <w:rFonts w:cs="Arial"/>
          <w:color w:val="808080"/>
          <w:sz w:val="28"/>
          <w:szCs w:val="28"/>
        </w:rPr>
        <w:t xml:space="preserve">WorldSkills UK </w:t>
      </w:r>
      <w:r w:rsidR="009D025B">
        <w:rPr>
          <w:rFonts w:cs="Arial"/>
          <w:color w:val="808080"/>
          <w:sz w:val="28"/>
          <w:szCs w:val="28"/>
        </w:rPr>
        <w:t>Open</w:t>
      </w:r>
      <w:r>
        <w:rPr>
          <w:rFonts w:cs="Arial"/>
          <w:color w:val="808080"/>
          <w:sz w:val="28"/>
          <w:szCs w:val="28"/>
        </w:rPr>
        <w:t xml:space="preserve"> </w:t>
      </w:r>
      <w:r w:rsidR="009D025B">
        <w:rPr>
          <w:rFonts w:cs="Arial"/>
          <w:color w:val="808080"/>
          <w:sz w:val="28"/>
          <w:szCs w:val="28"/>
        </w:rPr>
        <w:t>IT Software Solutions for Business</w:t>
      </w:r>
      <w:r>
        <w:rPr>
          <w:rFonts w:cs="Arial"/>
          <w:color w:val="808080"/>
          <w:sz w:val="28"/>
          <w:szCs w:val="28"/>
        </w:rPr>
        <w:br/>
        <w:t xml:space="preserve"> </w:t>
      </w:r>
    </w:p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FA5A05">
        <w:tc>
          <w:tcPr>
            <w:tcW w:w="10682" w:type="dxa"/>
            <w:shd w:val="clear" w:color="auto" w:fill="A6A6A6"/>
          </w:tcPr>
          <w:p w:rsidR="00032364" w:rsidRPr="00FA5A05" w:rsidRDefault="00032364" w:rsidP="00FA5A05">
            <w:pPr>
              <w:rPr>
                <w:rFonts w:cs="Arial"/>
              </w:rPr>
            </w:pPr>
            <w:r>
              <w:rPr>
                <w:rFonts w:cs="Arial"/>
              </w:rPr>
              <w:t>About the Competition</w:t>
            </w:r>
          </w:p>
        </w:tc>
      </w:tr>
      <w:tr w:rsidR="00032364" w:rsidRPr="009C2F70" w:rsidTr="009C2F70">
        <w:trPr>
          <w:trHeight w:val="608"/>
        </w:trPr>
        <w:tc>
          <w:tcPr>
            <w:tcW w:w="10682" w:type="dxa"/>
          </w:tcPr>
          <w:p w:rsidR="00C977DB" w:rsidRDefault="00C977DB" w:rsidP="00C977DB">
            <w:pPr>
              <w:pStyle w:val="NoSpacing"/>
              <w:rPr>
                <w:rFonts w:cs="Arial"/>
              </w:rPr>
            </w:pPr>
          </w:p>
          <w:p w:rsidR="009D025B" w:rsidRPr="009D025B" w:rsidRDefault="009D025B" w:rsidP="009D025B">
            <w:pPr>
              <w:shd w:val="clear" w:color="auto" w:fill="FFFFFF"/>
              <w:spacing w:after="100" w:afterAutospacing="1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t>WorldSkills UK IT Software Solutions for Business competitions focus on all the essential requirements for a successful career as a Microsoft Applications Specialist, working in the IT department of any organisation.</w:t>
            </w: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br/>
              <w:t> </w:t>
            </w: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br/>
              <w:t xml:space="preserve">This competition tests competitors’ in-depth knowledge of Microsoft Office software - </w:t>
            </w:r>
            <w:r>
              <w:rPr>
                <w:rFonts w:eastAsia="Times New Roman" w:cs="Arial"/>
                <w:b w:val="0"/>
                <w:color w:val="auto"/>
                <w:lang w:eastAsia="en-GB"/>
              </w:rPr>
              <w:t>Microsoft Word, Microsoft Excel</w:t>
            </w:r>
            <w:r w:rsidR="005E03F2">
              <w:rPr>
                <w:rFonts w:eastAsia="Times New Roman" w:cs="Arial"/>
                <w:b w:val="0"/>
                <w:color w:val="auto"/>
                <w:lang w:eastAsia="en-GB"/>
              </w:rPr>
              <w:t xml:space="preserve"> during the regional Heats and </w:t>
            </w:r>
            <w:r w:rsidR="006408D9">
              <w:rPr>
                <w:rFonts w:eastAsia="Times New Roman" w:cs="Arial"/>
                <w:b w:val="0"/>
                <w:color w:val="auto"/>
                <w:lang w:eastAsia="en-GB"/>
              </w:rPr>
              <w:t>the full Microsoft Office suite</w:t>
            </w:r>
            <w:r w:rsidR="005E03F2">
              <w:rPr>
                <w:rFonts w:eastAsia="Times New Roman" w:cs="Arial"/>
                <w:b w:val="0"/>
                <w:color w:val="auto"/>
                <w:lang w:eastAsia="en-GB"/>
              </w:rPr>
              <w:t xml:space="preserve"> in the national final</w:t>
            </w: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br/>
              <w:t> </w:t>
            </w: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br/>
              <w:t>They will be inputting, manipulating, outputting and presenting information and will need to demonstrate:</w:t>
            </w:r>
          </w:p>
          <w:p w:rsidR="009D025B" w:rsidRPr="009D025B" w:rsidRDefault="009D025B" w:rsidP="009D025B">
            <w:pPr>
              <w:numPr>
                <w:ilvl w:val="0"/>
                <w:numId w:val="5"/>
              </w:numPr>
              <w:shd w:val="clear" w:color="auto" w:fill="FFFFFF"/>
              <w:spacing w:after="100" w:afterAutospacing="1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t>accuracy</w:t>
            </w:r>
          </w:p>
          <w:p w:rsidR="009D025B" w:rsidRPr="009D025B" w:rsidRDefault="009D025B" w:rsidP="009D025B">
            <w:pPr>
              <w:numPr>
                <w:ilvl w:val="0"/>
                <w:numId w:val="5"/>
              </w:numPr>
              <w:shd w:val="clear" w:color="auto" w:fill="FFFFFF"/>
              <w:spacing w:after="100" w:afterAutospacing="1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t>knowledge</w:t>
            </w:r>
          </w:p>
          <w:p w:rsidR="009D025B" w:rsidRPr="009D025B" w:rsidRDefault="009D025B" w:rsidP="009D025B">
            <w:pPr>
              <w:numPr>
                <w:ilvl w:val="0"/>
                <w:numId w:val="5"/>
              </w:numPr>
              <w:shd w:val="clear" w:color="auto" w:fill="FFFFFF"/>
              <w:spacing w:after="100" w:afterAutospacing="1"/>
              <w:rPr>
                <w:rFonts w:eastAsia="Times New Roman" w:cs="Arial"/>
                <w:b w:val="0"/>
                <w:color w:val="auto"/>
                <w:lang w:eastAsia="en-GB"/>
              </w:rPr>
            </w:pPr>
            <w:r w:rsidRPr="009D025B">
              <w:rPr>
                <w:rFonts w:eastAsia="Times New Roman" w:cs="Arial"/>
                <w:b w:val="0"/>
                <w:color w:val="auto"/>
                <w:lang w:eastAsia="en-GB"/>
              </w:rPr>
              <w:t>time management skills</w:t>
            </w:r>
          </w:p>
          <w:p w:rsidR="00032364" w:rsidRPr="0098678F" w:rsidRDefault="00032364" w:rsidP="00C977DB">
            <w:pPr>
              <w:pStyle w:val="NoSpacing"/>
              <w:rPr>
                <w:rFonts w:cs="Arial"/>
              </w:rPr>
            </w:pP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FA5A05">
        <w:tc>
          <w:tcPr>
            <w:tcW w:w="10682" w:type="dxa"/>
            <w:shd w:val="clear" w:color="auto" w:fill="A6A6A6"/>
          </w:tcPr>
          <w:p w:rsidR="00032364" w:rsidRPr="00FA5A05" w:rsidRDefault="007971C6" w:rsidP="00FA5A05">
            <w:pPr>
              <w:rPr>
                <w:rFonts w:cs="Arial"/>
              </w:rPr>
            </w:pPr>
            <w:r>
              <w:rPr>
                <w:rFonts w:cs="Arial"/>
              </w:rPr>
              <w:t>The D</w:t>
            </w:r>
            <w:r w:rsidR="00032364" w:rsidRPr="00FA5A05">
              <w:rPr>
                <w:rFonts w:cs="Arial"/>
              </w:rPr>
              <w:t>etail</w:t>
            </w:r>
          </w:p>
        </w:tc>
      </w:tr>
      <w:tr w:rsidR="00032364" w:rsidRPr="009C2F70" w:rsidTr="009C2F70">
        <w:trPr>
          <w:trHeight w:val="624"/>
        </w:trPr>
        <w:tc>
          <w:tcPr>
            <w:tcW w:w="10682" w:type="dxa"/>
          </w:tcPr>
          <w:p w:rsidR="00C977DB" w:rsidRDefault="00C977DB" w:rsidP="00C977DB">
            <w:pPr>
              <w:pStyle w:val="NoSpacing"/>
            </w:pPr>
          </w:p>
          <w:p w:rsidR="009D025B" w:rsidRDefault="009D025B" w:rsidP="009D025B">
            <w:pPr>
              <w:pStyle w:val="NoSpacing"/>
            </w:pPr>
            <w:r w:rsidRPr="00CB7355">
              <w:t>Competitors will undertake a series of practical t</w:t>
            </w:r>
            <w:r>
              <w:t>ask</w:t>
            </w:r>
            <w:r w:rsidRPr="00CB7355">
              <w:t xml:space="preserve">s which will demonstrate their abilities and skills in </w:t>
            </w:r>
            <w:r>
              <w:t>Microsoft Applications.</w:t>
            </w:r>
          </w:p>
          <w:p w:rsidR="009D025B" w:rsidRPr="00CB7355" w:rsidRDefault="009D025B" w:rsidP="009D025B">
            <w:pPr>
              <w:pStyle w:val="NoSpacing"/>
            </w:pPr>
          </w:p>
          <w:p w:rsidR="009D025B" w:rsidRDefault="009D025B" w:rsidP="009D025B">
            <w:pPr>
              <w:pStyle w:val="NoSpacing"/>
            </w:pPr>
            <w:r w:rsidRPr="00CB7355">
              <w:t xml:space="preserve">The full competition brief will be provided to each competitor on the morning of the competition heat.  </w:t>
            </w:r>
          </w:p>
          <w:p w:rsidR="009D025B" w:rsidRDefault="009D025B" w:rsidP="009D025B">
            <w:pPr>
              <w:pStyle w:val="NoSpacing"/>
            </w:pPr>
          </w:p>
          <w:p w:rsidR="00CB45B2" w:rsidRDefault="005E03F2" w:rsidP="00E9187F">
            <w:pPr>
              <w:shd w:val="clear" w:color="auto" w:fill="FFFFFF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You can download the Past Test Pieces from </w:t>
            </w:r>
            <w:r w:rsidR="00E9187F">
              <w:rPr>
                <w:b w:val="0"/>
                <w:bCs/>
                <w:color w:val="auto"/>
              </w:rPr>
              <w:t>a previous</w:t>
            </w:r>
            <w:r>
              <w:rPr>
                <w:b w:val="0"/>
                <w:bCs/>
                <w:color w:val="auto"/>
              </w:rPr>
              <w:t xml:space="preserve"> year’s UK Final</w:t>
            </w:r>
            <w:r w:rsidR="00E9187F">
              <w:rPr>
                <w:b w:val="0"/>
                <w:bCs/>
                <w:color w:val="auto"/>
              </w:rPr>
              <w:t xml:space="preserve"> here:</w:t>
            </w:r>
            <w:r>
              <w:rPr>
                <w:rFonts w:cs="Arial"/>
              </w:rPr>
              <w:t xml:space="preserve"> </w:t>
            </w:r>
            <w:hyperlink r:id="rId8" w:history="1">
              <w:r w:rsidR="00E9187F">
                <w:rPr>
                  <w:rStyle w:val="Hyperlink"/>
                </w:rPr>
                <w:t>2015</w:t>
              </w:r>
            </w:hyperlink>
            <w:r w:rsidR="00E9187F">
              <w:t xml:space="preserve"> </w:t>
            </w:r>
            <w:hyperlink r:id="rId9" w:history="1">
              <w:r w:rsidR="00E9187F">
                <w:rPr>
                  <w:rStyle w:val="Hyperlink"/>
                </w:rPr>
                <w:t>2014</w:t>
              </w:r>
            </w:hyperlink>
            <w:r w:rsidR="00CB45B2">
              <w:t xml:space="preserve"> </w:t>
            </w:r>
            <w:r w:rsidR="00CB45B2" w:rsidRPr="00CB45B2">
              <w:rPr>
                <w:b w:val="0"/>
                <w:bCs/>
                <w:color w:val="auto"/>
              </w:rPr>
              <w:t xml:space="preserve">or </w:t>
            </w:r>
            <w:hyperlink r:id="rId10" w:history="1">
              <w:r w:rsidR="00CB45B2">
                <w:rPr>
                  <w:rStyle w:val="Hyperlink"/>
                  <w:b w:val="0"/>
                  <w:bCs/>
                </w:rPr>
                <w:t>2016 Heat</w:t>
              </w:r>
            </w:hyperlink>
          </w:p>
          <w:p w:rsidR="00CB45B2" w:rsidRPr="00CB45B2" w:rsidRDefault="00CB45B2" w:rsidP="00E9187F">
            <w:pPr>
              <w:shd w:val="clear" w:color="auto" w:fill="FFFFFF"/>
              <w:rPr>
                <w:b w:val="0"/>
                <w:bCs/>
                <w:color w:val="auto"/>
              </w:rPr>
            </w:pPr>
          </w:p>
          <w:p w:rsidR="00E9187F" w:rsidRDefault="00E9187F" w:rsidP="005E03F2">
            <w:pPr>
              <w:shd w:val="clear" w:color="auto" w:fill="FFFFFF"/>
              <w:rPr>
                <w:rFonts w:cs="Arial"/>
              </w:rPr>
            </w:pPr>
          </w:p>
          <w:p w:rsidR="0055297C" w:rsidRDefault="0055297C" w:rsidP="0055297C">
            <w:pPr>
              <w:shd w:val="clear" w:color="auto" w:fill="FFFFFF"/>
              <w:rPr>
                <w:color w:val="auto"/>
              </w:rPr>
            </w:pPr>
          </w:p>
          <w:p w:rsidR="009D025B" w:rsidRPr="00ED4F0C" w:rsidRDefault="009D025B" w:rsidP="009D025B">
            <w:pPr>
              <w:pStyle w:val="NoSpacing"/>
              <w:rPr>
                <w:b/>
                <w:bCs/>
              </w:rPr>
            </w:pPr>
            <w:r w:rsidRPr="00ED4F0C">
              <w:rPr>
                <w:b/>
                <w:bCs/>
              </w:rPr>
              <w:t xml:space="preserve">Microsoft Word </w:t>
            </w:r>
            <w:r w:rsidRPr="0055297C">
              <w:rPr>
                <w:b/>
                <w:bCs/>
              </w:rPr>
              <w:t>201</w:t>
            </w:r>
            <w:r w:rsidR="006408D9">
              <w:rPr>
                <w:b/>
                <w:bCs/>
              </w:rPr>
              <w:t>6</w:t>
            </w:r>
          </w:p>
          <w:p w:rsidR="009D025B" w:rsidRPr="00ED4F0C" w:rsidRDefault="009D025B" w:rsidP="009D025B">
            <w:pPr>
              <w:pStyle w:val="NoSpacing"/>
              <w:rPr>
                <w:b/>
                <w:bCs/>
              </w:rPr>
            </w:pP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Formatting Content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 w:rsidRPr="00ED4F0C">
              <w:rPr>
                <w:bCs/>
              </w:rPr>
              <w:t>Create custom styles for text, tables and lists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 w:rsidRPr="00ED4F0C">
              <w:rPr>
                <w:bCs/>
              </w:rPr>
              <w:t>Control pagination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 w:rsidRPr="00ED4F0C">
              <w:rPr>
                <w:bCs/>
              </w:rPr>
              <w:t>Format, position and resize graphics using advanced layout features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 w:rsidRPr="00ED4F0C">
              <w:rPr>
                <w:bCs/>
              </w:rPr>
              <w:t>Insert and modify objects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6"/>
              </w:numPr>
              <w:rPr>
                <w:bCs/>
              </w:rPr>
            </w:pPr>
            <w:r w:rsidRPr="00ED4F0C">
              <w:rPr>
                <w:bCs/>
              </w:rPr>
              <w:t>Create and modify diagrams and charts using data from other sources</w:t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Organising Content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Sort content in lists and tables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Perform calculations in tables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Merge labels with other data sources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Summarize document content using automated tools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Use automated tools for document navigation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Merge letters with other data sources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7"/>
              </w:numPr>
              <w:rPr>
                <w:bCs/>
              </w:rPr>
            </w:pPr>
            <w:r w:rsidRPr="00ED4F0C">
              <w:rPr>
                <w:bCs/>
              </w:rPr>
              <w:t>Modify table formats</w:t>
            </w:r>
            <w:r w:rsidRPr="00ED4F0C">
              <w:rPr>
                <w:bCs/>
              </w:rPr>
              <w:br/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Formatting Documents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 and manage master documents and subdocuments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 and modify document background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lastRenderedPageBreak/>
              <w:t>Create and modify document indexes and tables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Insert and modify endnotes, footnotes, captions, and cross-references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 and modify forms</w:t>
            </w:r>
            <w:r w:rsidRPr="00ED4F0C">
              <w:rPr>
                <w:bCs/>
              </w:rPr>
              <w:br/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Customising Word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Create, edit, and run macros</w:t>
            </w:r>
          </w:p>
          <w:p w:rsidR="009D025B" w:rsidRPr="00ED4F0C" w:rsidRDefault="009D025B" w:rsidP="009D025B">
            <w:pPr>
              <w:pStyle w:val="NoSpacing"/>
              <w:rPr>
                <w:b/>
                <w:bCs/>
              </w:rPr>
            </w:pP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Microsoft Excel 20</w:t>
            </w:r>
            <w:r>
              <w:rPr>
                <w:b/>
                <w:bCs/>
              </w:rPr>
              <w:t>1</w:t>
            </w:r>
            <w:r w:rsidR="006408D9">
              <w:rPr>
                <w:b/>
                <w:bCs/>
              </w:rPr>
              <w:t>6</w:t>
            </w:r>
            <w:bookmarkStart w:id="0" w:name="_GoBack"/>
            <w:bookmarkEnd w:id="0"/>
          </w:p>
          <w:p w:rsidR="009D025B" w:rsidRPr="00ED4F0C" w:rsidRDefault="009D025B" w:rsidP="009D025B">
            <w:pPr>
              <w:pStyle w:val="NoSpacing"/>
              <w:rPr>
                <w:b/>
                <w:bCs/>
              </w:rPr>
            </w:pP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 xml:space="preserve">Organizing and </w:t>
            </w:r>
            <w:r w:rsidR="0055297C" w:rsidRPr="00ED4F0C">
              <w:rPr>
                <w:b/>
                <w:bCs/>
              </w:rPr>
              <w:t>Analysing</w:t>
            </w:r>
            <w:r w:rsidRPr="00ED4F0C">
              <w:rPr>
                <w:b/>
                <w:bCs/>
              </w:rPr>
              <w:t xml:space="preserve"> Data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Use subtotals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Define and apply advanced filters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Group and outline data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Use data validation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 and modify list ranges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Perform data analysis using automated tools  such as the Solver function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Create PivotTable and PivotChart reports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Use Lookup and Reference functions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Locate invalid data and formulas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Watch and evaluate formulas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ED4F0C">
              <w:rPr>
                <w:bCs/>
              </w:rPr>
              <w:t>Define, modify, and use named ranges</w:t>
            </w:r>
            <w:r w:rsidRPr="00ED4F0C">
              <w:rPr>
                <w:bCs/>
              </w:rPr>
              <w:br/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Formatting Data and Content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9"/>
              </w:numPr>
              <w:rPr>
                <w:bCs/>
              </w:rPr>
            </w:pPr>
            <w:r w:rsidRPr="00ED4F0C">
              <w:rPr>
                <w:bCs/>
              </w:rPr>
              <w:t>Create and modify custom data formats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9"/>
              </w:numPr>
              <w:rPr>
                <w:bCs/>
              </w:rPr>
            </w:pPr>
            <w:r w:rsidRPr="00ED4F0C">
              <w:rPr>
                <w:bCs/>
              </w:rPr>
              <w:t>Use conditional formatting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9"/>
              </w:numPr>
              <w:rPr>
                <w:bCs/>
              </w:rPr>
            </w:pPr>
            <w:r w:rsidRPr="00ED4F0C">
              <w:rPr>
                <w:bCs/>
              </w:rPr>
              <w:t>Format and resize graphics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9"/>
              </w:numPr>
              <w:rPr>
                <w:bCs/>
              </w:rPr>
            </w:pPr>
            <w:r w:rsidRPr="00ED4F0C">
              <w:rPr>
                <w:bCs/>
              </w:rPr>
              <w:t>Create, edit, and run macros</w:t>
            </w:r>
            <w:r w:rsidRPr="00ED4F0C">
              <w:rPr>
                <w:bCs/>
              </w:rPr>
              <w:br/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Managing Data and Workbooks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10"/>
              </w:numPr>
              <w:rPr>
                <w:bCs/>
              </w:rPr>
            </w:pPr>
            <w:r w:rsidRPr="00ED4F0C">
              <w:rPr>
                <w:bCs/>
              </w:rPr>
              <w:t>Import data to Excel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10"/>
              </w:numPr>
              <w:rPr>
                <w:bCs/>
              </w:rPr>
            </w:pPr>
            <w:r w:rsidRPr="00ED4F0C">
              <w:rPr>
                <w:bCs/>
              </w:rPr>
              <w:t>Export data from Excel</w:t>
            </w:r>
          </w:p>
          <w:p w:rsidR="009D025B" w:rsidRPr="00ED4F0C" w:rsidRDefault="009D025B" w:rsidP="009D025B">
            <w:pPr>
              <w:pStyle w:val="NoSpacing"/>
              <w:numPr>
                <w:ilvl w:val="0"/>
                <w:numId w:val="10"/>
              </w:numPr>
              <w:rPr>
                <w:bCs/>
              </w:rPr>
            </w:pPr>
            <w:r w:rsidRPr="00ED4F0C">
              <w:rPr>
                <w:bCs/>
              </w:rPr>
              <w:t>Consolidate data</w:t>
            </w:r>
            <w:r w:rsidRPr="00ED4F0C">
              <w:rPr>
                <w:bCs/>
              </w:rPr>
              <w:br/>
            </w:r>
          </w:p>
          <w:p w:rsidR="009D025B" w:rsidRPr="00ED4F0C" w:rsidRDefault="009D025B" w:rsidP="009D025B">
            <w:pPr>
              <w:pStyle w:val="NoSpacing"/>
              <w:rPr>
                <w:bCs/>
              </w:rPr>
            </w:pPr>
            <w:r w:rsidRPr="00ED4F0C">
              <w:rPr>
                <w:b/>
                <w:bCs/>
              </w:rPr>
              <w:t>Customizing Excel</w:t>
            </w:r>
          </w:p>
          <w:p w:rsidR="009D025B" w:rsidRPr="001C5338" w:rsidRDefault="009D025B" w:rsidP="009D025B">
            <w:pPr>
              <w:pStyle w:val="NoSpacing"/>
              <w:numPr>
                <w:ilvl w:val="0"/>
                <w:numId w:val="11"/>
              </w:numPr>
              <w:rPr>
                <w:b/>
                <w:bCs/>
              </w:rPr>
            </w:pPr>
            <w:r w:rsidRPr="00ED4F0C">
              <w:rPr>
                <w:bCs/>
              </w:rPr>
              <w:t>Format charts and diagrams</w:t>
            </w:r>
          </w:p>
          <w:p w:rsidR="00032364" w:rsidRPr="00FA5A05" w:rsidRDefault="00032364" w:rsidP="009D025B">
            <w:pPr>
              <w:pStyle w:val="NoSpacing"/>
            </w:pPr>
          </w:p>
        </w:tc>
      </w:tr>
    </w:tbl>
    <w:p w:rsidR="00032364" w:rsidRPr="00FA5A05" w:rsidRDefault="00032364" w:rsidP="00E03C89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E34A37">
        <w:tc>
          <w:tcPr>
            <w:tcW w:w="10682" w:type="dxa"/>
            <w:shd w:val="clear" w:color="auto" w:fill="A6A6A6"/>
          </w:tcPr>
          <w:p w:rsidR="00032364" w:rsidRPr="00FA5A05" w:rsidRDefault="007971C6" w:rsidP="00E34A37">
            <w:pPr>
              <w:rPr>
                <w:rFonts w:cs="Arial"/>
              </w:rPr>
            </w:pPr>
            <w:r>
              <w:rPr>
                <w:rFonts w:cs="Arial"/>
              </w:rPr>
              <w:t>Entry R</w:t>
            </w:r>
            <w:r w:rsidR="00032364" w:rsidRPr="00FA5A05">
              <w:rPr>
                <w:rFonts w:cs="Arial"/>
              </w:rPr>
              <w:t>equirements</w:t>
            </w:r>
            <w:r w:rsidR="00032364" w:rsidRPr="009C2F70">
              <w:rPr>
                <w:rFonts w:cs="Arial"/>
                <w:b w:val="0"/>
              </w:rPr>
              <w:t xml:space="preserve"> </w:t>
            </w:r>
          </w:p>
        </w:tc>
      </w:tr>
      <w:tr w:rsidR="00032364" w:rsidRPr="009C2F70" w:rsidTr="00E34A37">
        <w:trPr>
          <w:trHeight w:val="898"/>
        </w:trPr>
        <w:tc>
          <w:tcPr>
            <w:tcW w:w="10682" w:type="dxa"/>
          </w:tcPr>
          <w:p w:rsidR="00032364" w:rsidRDefault="00032364" w:rsidP="00E34A37">
            <w:pPr>
              <w:pStyle w:val="NoSpacing"/>
            </w:pPr>
          </w:p>
          <w:p w:rsidR="007971C6" w:rsidRPr="00AE7528" w:rsidRDefault="007971C6" w:rsidP="007971C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7528">
              <w:rPr>
                <w:rFonts w:ascii="Arial" w:hAnsi="Arial" w:cs="Arial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sz w:val="22"/>
                <w:szCs w:val="22"/>
              </w:rPr>
              <w:t xml:space="preserve"> competition</w:t>
            </w:r>
            <w:r w:rsidRPr="00AE7528">
              <w:rPr>
                <w:rFonts w:ascii="Arial" w:hAnsi="Arial" w:cs="Arial"/>
                <w:sz w:val="22"/>
                <w:szCs w:val="22"/>
              </w:rPr>
              <w:t xml:space="preserve"> is intended for those competitors with </w:t>
            </w:r>
            <w:r w:rsidR="00C977DB">
              <w:rPr>
                <w:rFonts w:ascii="Arial" w:hAnsi="Arial" w:cs="Arial"/>
                <w:sz w:val="22"/>
                <w:szCs w:val="22"/>
              </w:rPr>
              <w:t>2</w:t>
            </w:r>
            <w:r w:rsidRPr="00AE7528">
              <w:rPr>
                <w:rFonts w:ascii="Arial" w:hAnsi="Arial" w:cs="Arial"/>
                <w:sz w:val="22"/>
                <w:szCs w:val="22"/>
              </w:rPr>
              <w:t xml:space="preserve"> years experience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this skill </w:t>
            </w:r>
            <w:r w:rsidRPr="00AE7528">
              <w:rPr>
                <w:rFonts w:ascii="Arial" w:hAnsi="Arial" w:cs="Arial"/>
                <w:sz w:val="22"/>
                <w:szCs w:val="22"/>
              </w:rPr>
              <w:t xml:space="preserve">in education, training, </w:t>
            </w:r>
            <w:r w:rsidR="00FD0A26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Pr="00AE7528">
              <w:rPr>
                <w:rFonts w:ascii="Arial" w:hAnsi="Arial" w:cs="Arial"/>
                <w:sz w:val="22"/>
                <w:szCs w:val="22"/>
              </w:rPr>
              <w:t>employment</w:t>
            </w:r>
            <w:r w:rsidR="00FD0A26">
              <w:rPr>
                <w:rFonts w:ascii="Arial" w:hAnsi="Arial" w:cs="Arial"/>
                <w:sz w:val="22"/>
                <w:szCs w:val="22"/>
              </w:rPr>
              <w:t>.</w:t>
            </w:r>
            <w:r w:rsidRPr="00AE75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71C6" w:rsidRPr="00AE7528" w:rsidRDefault="007971C6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</w:rPr>
            </w:pPr>
          </w:p>
          <w:p w:rsidR="0055297C" w:rsidRDefault="0055297C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  <w:r>
              <w:rPr>
                <w:rFonts w:cs="Arial"/>
                <w:b w:val="0"/>
                <w:color w:val="auto"/>
              </w:rPr>
              <w:t xml:space="preserve">Up to 3 competitors per </w:t>
            </w:r>
            <w:r w:rsidR="002841E0">
              <w:rPr>
                <w:rFonts w:cs="Arial"/>
                <w:b w:val="0"/>
                <w:color w:val="auto"/>
              </w:rPr>
              <w:t>college/</w:t>
            </w:r>
            <w:r>
              <w:rPr>
                <w:rFonts w:cs="Arial"/>
                <w:b w:val="0"/>
                <w:color w:val="auto"/>
              </w:rPr>
              <w:t xml:space="preserve">organisation may enter this competition.  </w:t>
            </w:r>
            <w:r w:rsidR="002841E0">
              <w:rPr>
                <w:rFonts w:cs="Arial"/>
                <w:b w:val="0"/>
                <w:color w:val="auto"/>
              </w:rPr>
              <w:t>Colleges/o</w:t>
            </w:r>
            <w:r>
              <w:rPr>
                <w:rFonts w:cs="Arial"/>
                <w:b w:val="0"/>
                <w:color w:val="auto"/>
              </w:rPr>
              <w:t>rganisations with more than one campus may enter up to 6 competitors – with a maximum of 3 competitors per campus.</w:t>
            </w:r>
          </w:p>
          <w:p w:rsidR="002841E0" w:rsidRDefault="002841E0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2841E0" w:rsidRDefault="002841E0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  <w:proofErr w:type="spellStart"/>
            <w:r>
              <w:rPr>
                <w:rFonts w:cs="Arial"/>
                <w:b w:val="0"/>
                <w:color w:val="auto"/>
              </w:rPr>
              <w:t>eg</w:t>
            </w:r>
            <w:proofErr w:type="spellEnd"/>
            <w:r>
              <w:rPr>
                <w:rFonts w:cs="Arial"/>
                <w:b w:val="0"/>
                <w:color w:val="auto"/>
              </w:rPr>
              <w:t xml:space="preserve"> – A multi campus college/organisation with 3 sites could enter 1 competitor from site A, 2 competitors from site B and 3 competitors from site C = 6 </w:t>
            </w:r>
            <w:proofErr w:type="gramStart"/>
            <w:r>
              <w:rPr>
                <w:rFonts w:cs="Arial"/>
                <w:b w:val="0"/>
                <w:color w:val="auto"/>
              </w:rPr>
              <w:t>competitors</w:t>
            </w:r>
            <w:proofErr w:type="gramEnd"/>
            <w:r>
              <w:rPr>
                <w:rFonts w:cs="Arial"/>
                <w:b w:val="0"/>
                <w:color w:val="auto"/>
              </w:rPr>
              <w:t xml:space="preserve"> maximum.</w:t>
            </w:r>
          </w:p>
          <w:p w:rsidR="009D025B" w:rsidRDefault="009D025B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9D025B" w:rsidRDefault="009D025B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9D025B" w:rsidRDefault="009D025B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5E03F2" w:rsidRDefault="005E03F2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9D025B" w:rsidRDefault="009D025B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9D025B" w:rsidRDefault="009D025B" w:rsidP="007971C6">
            <w:pPr>
              <w:widowControl w:val="0"/>
              <w:overflowPunct w:val="0"/>
              <w:autoSpaceDE w:val="0"/>
              <w:autoSpaceDN w:val="0"/>
              <w:adjustRightInd w:val="0"/>
              <w:spacing w:line="291" w:lineRule="auto"/>
              <w:rPr>
                <w:rFonts w:cs="Arial"/>
                <w:b w:val="0"/>
                <w:color w:val="auto"/>
              </w:rPr>
            </w:pPr>
          </w:p>
          <w:p w:rsidR="007971C6" w:rsidRPr="000B6887" w:rsidRDefault="007971C6" w:rsidP="00E34A37">
            <w:pPr>
              <w:pStyle w:val="NoSpacing"/>
            </w:pP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FA5A05">
        <w:tc>
          <w:tcPr>
            <w:tcW w:w="10682" w:type="dxa"/>
            <w:shd w:val="clear" w:color="auto" w:fill="A6A6A6"/>
          </w:tcPr>
          <w:p w:rsidR="00032364" w:rsidRPr="009C2F70" w:rsidRDefault="007971C6" w:rsidP="000B6887">
            <w:r>
              <w:t>Marking and A</w:t>
            </w:r>
            <w:r w:rsidR="00032364" w:rsidRPr="009C2F70">
              <w:t>ssessment</w:t>
            </w:r>
          </w:p>
        </w:tc>
      </w:tr>
      <w:tr w:rsidR="00032364" w:rsidRPr="009C2F70" w:rsidTr="009C2F70">
        <w:trPr>
          <w:trHeight w:val="740"/>
        </w:trPr>
        <w:tc>
          <w:tcPr>
            <w:tcW w:w="10682" w:type="dxa"/>
          </w:tcPr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bCs/>
                <w:color w:val="auto"/>
              </w:rPr>
            </w:pPr>
          </w:p>
          <w:p w:rsidR="005E4889" w:rsidRDefault="005E4889" w:rsidP="005E4889">
            <w:pPr>
              <w:pStyle w:val="NoSpacing"/>
            </w:pPr>
            <w:r w:rsidRPr="009C145F">
              <w:t>All marks are objective and will be awarded by the judges as follows</w:t>
            </w:r>
          </w:p>
          <w:p w:rsidR="001078E6" w:rsidRDefault="001078E6" w:rsidP="005E4889">
            <w:pPr>
              <w:pStyle w:val="NoSpacing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1"/>
              <w:gridCol w:w="7371"/>
              <w:gridCol w:w="1418"/>
            </w:tblGrid>
            <w:tr w:rsidR="009D025B" w:rsidRPr="009C145F" w:rsidTr="004D682F">
              <w:tc>
                <w:tcPr>
                  <w:tcW w:w="851" w:type="dxa"/>
                  <w:vAlign w:val="center"/>
                </w:tcPr>
                <w:p w:rsidR="009D025B" w:rsidRPr="009C145F" w:rsidRDefault="009D025B" w:rsidP="004D682F">
                  <w:pPr>
                    <w:pStyle w:val="NoSpacing"/>
                  </w:pPr>
                  <w:r w:rsidRPr="009C145F">
                    <w:t>A</w:t>
                  </w:r>
                </w:p>
              </w:tc>
              <w:tc>
                <w:tcPr>
                  <w:tcW w:w="7371" w:type="dxa"/>
                </w:tcPr>
                <w:p w:rsidR="009D025B" w:rsidRPr="009C145F" w:rsidRDefault="001078E6" w:rsidP="004D682F">
                  <w:pPr>
                    <w:pStyle w:val="NoSpacing"/>
                  </w:pPr>
                  <w:r w:rsidRPr="001078E6">
                    <w:t>File Management &amp; Maintaining Documents</w:t>
                  </w:r>
                </w:p>
              </w:tc>
              <w:tc>
                <w:tcPr>
                  <w:tcW w:w="1418" w:type="dxa"/>
                  <w:vAlign w:val="center"/>
                </w:tcPr>
                <w:p w:rsidR="009D025B" w:rsidRPr="009C145F" w:rsidRDefault="005855F7" w:rsidP="004D682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  <w:r w:rsidR="001078E6">
                    <w:rPr>
                      <w:b/>
                    </w:rPr>
                    <w:t>%</w:t>
                  </w:r>
                </w:p>
              </w:tc>
            </w:tr>
            <w:tr w:rsidR="009D025B" w:rsidRPr="009C145F" w:rsidTr="004D682F">
              <w:tc>
                <w:tcPr>
                  <w:tcW w:w="851" w:type="dxa"/>
                  <w:vAlign w:val="center"/>
                </w:tcPr>
                <w:p w:rsidR="009D025B" w:rsidRPr="009C145F" w:rsidRDefault="009D025B" w:rsidP="004D682F">
                  <w:pPr>
                    <w:pStyle w:val="NoSpacing"/>
                  </w:pPr>
                  <w:r w:rsidRPr="009C145F">
                    <w:t xml:space="preserve">B </w:t>
                  </w:r>
                </w:p>
              </w:tc>
              <w:tc>
                <w:tcPr>
                  <w:tcW w:w="7371" w:type="dxa"/>
                </w:tcPr>
                <w:p w:rsidR="009D025B" w:rsidRPr="009C145F" w:rsidRDefault="001078E6" w:rsidP="004D682F">
                  <w:pPr>
                    <w:pStyle w:val="NoSpacing"/>
                  </w:pPr>
                  <w:r w:rsidRPr="001078E6">
                    <w:t>Formatting Content</w:t>
                  </w:r>
                </w:p>
              </w:tc>
              <w:tc>
                <w:tcPr>
                  <w:tcW w:w="1418" w:type="dxa"/>
                  <w:vAlign w:val="center"/>
                </w:tcPr>
                <w:p w:rsidR="009D025B" w:rsidRPr="009C145F" w:rsidRDefault="005855F7" w:rsidP="004D682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1078E6">
                    <w:rPr>
                      <w:b/>
                    </w:rPr>
                    <w:t>%</w:t>
                  </w:r>
                </w:p>
              </w:tc>
            </w:tr>
            <w:tr w:rsidR="001078E6" w:rsidRPr="009C145F" w:rsidTr="004D682F">
              <w:tc>
                <w:tcPr>
                  <w:tcW w:w="851" w:type="dxa"/>
                  <w:vAlign w:val="center"/>
                </w:tcPr>
                <w:p w:rsidR="001078E6" w:rsidRPr="009C145F" w:rsidRDefault="001078E6" w:rsidP="004D682F">
                  <w:pPr>
                    <w:pStyle w:val="NoSpacing"/>
                  </w:pPr>
                  <w:r>
                    <w:t>C</w:t>
                  </w:r>
                </w:p>
              </w:tc>
              <w:tc>
                <w:tcPr>
                  <w:tcW w:w="7371" w:type="dxa"/>
                </w:tcPr>
                <w:p w:rsidR="001078E6" w:rsidRDefault="001078E6" w:rsidP="004D682F">
                  <w:pPr>
                    <w:pStyle w:val="NoSpacing"/>
                  </w:pPr>
                  <w:r w:rsidRPr="001078E6">
                    <w:t>Organising Content</w:t>
                  </w:r>
                </w:p>
              </w:tc>
              <w:tc>
                <w:tcPr>
                  <w:tcW w:w="1418" w:type="dxa"/>
                  <w:vAlign w:val="center"/>
                </w:tcPr>
                <w:p w:rsidR="001078E6" w:rsidRDefault="005855F7" w:rsidP="004D682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  <w:r w:rsidR="001078E6">
                    <w:rPr>
                      <w:b/>
                    </w:rPr>
                    <w:t>%</w:t>
                  </w:r>
                </w:p>
              </w:tc>
            </w:tr>
            <w:tr w:rsidR="001078E6" w:rsidRPr="009C145F" w:rsidTr="004D682F">
              <w:tc>
                <w:tcPr>
                  <w:tcW w:w="851" w:type="dxa"/>
                  <w:vAlign w:val="center"/>
                </w:tcPr>
                <w:p w:rsidR="001078E6" w:rsidRPr="009C145F" w:rsidRDefault="001078E6" w:rsidP="004D682F">
                  <w:pPr>
                    <w:pStyle w:val="NoSpacing"/>
                  </w:pPr>
                  <w:r>
                    <w:t>D</w:t>
                  </w:r>
                </w:p>
              </w:tc>
              <w:tc>
                <w:tcPr>
                  <w:tcW w:w="7371" w:type="dxa"/>
                </w:tcPr>
                <w:p w:rsidR="001078E6" w:rsidRDefault="001078E6" w:rsidP="004D682F">
                  <w:pPr>
                    <w:pStyle w:val="NoSpacing"/>
                  </w:pPr>
                  <w:r w:rsidRPr="001078E6">
                    <w:t>Formatting Documents</w:t>
                  </w:r>
                </w:p>
              </w:tc>
              <w:tc>
                <w:tcPr>
                  <w:tcW w:w="1418" w:type="dxa"/>
                  <w:vAlign w:val="center"/>
                </w:tcPr>
                <w:p w:rsidR="001078E6" w:rsidRDefault="005855F7" w:rsidP="004D682F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="001078E6">
                    <w:rPr>
                      <w:b/>
                    </w:rPr>
                    <w:t>%</w:t>
                  </w:r>
                </w:p>
              </w:tc>
            </w:tr>
            <w:tr w:rsidR="009D025B" w:rsidRPr="009C145F" w:rsidTr="004D682F">
              <w:tc>
                <w:tcPr>
                  <w:tcW w:w="851" w:type="dxa"/>
                  <w:vAlign w:val="center"/>
                </w:tcPr>
                <w:p w:rsidR="009D025B" w:rsidRPr="009C145F" w:rsidRDefault="009D025B" w:rsidP="004D682F">
                  <w:pPr>
                    <w:pStyle w:val="NoSpacing"/>
                  </w:pPr>
                </w:p>
              </w:tc>
              <w:tc>
                <w:tcPr>
                  <w:tcW w:w="7371" w:type="dxa"/>
                </w:tcPr>
                <w:p w:rsidR="009D025B" w:rsidRPr="009C145F" w:rsidRDefault="009D025B" w:rsidP="004D682F">
                  <w:pPr>
                    <w:pStyle w:val="NoSpacing"/>
                  </w:pPr>
                </w:p>
              </w:tc>
              <w:tc>
                <w:tcPr>
                  <w:tcW w:w="1418" w:type="dxa"/>
                  <w:vAlign w:val="center"/>
                </w:tcPr>
                <w:p w:rsidR="009D025B" w:rsidRPr="009C145F" w:rsidRDefault="009D025B" w:rsidP="004D682F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D025B" w:rsidRPr="009C145F" w:rsidTr="004D682F">
              <w:tc>
                <w:tcPr>
                  <w:tcW w:w="851" w:type="dxa"/>
                </w:tcPr>
                <w:p w:rsidR="009D025B" w:rsidRPr="009C145F" w:rsidRDefault="009D025B" w:rsidP="004D682F">
                  <w:pPr>
                    <w:pStyle w:val="NoSpacing"/>
                    <w:rPr>
                      <w:b/>
                      <w:bCs/>
                    </w:rPr>
                  </w:pPr>
                  <w:r w:rsidRPr="009C145F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7371" w:type="dxa"/>
                </w:tcPr>
                <w:p w:rsidR="009D025B" w:rsidRPr="009C145F" w:rsidRDefault="009D025B" w:rsidP="004D682F">
                  <w:pPr>
                    <w:pStyle w:val="NoSpacing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</w:tcPr>
                <w:p w:rsidR="009D025B" w:rsidRPr="009C145F" w:rsidRDefault="009D025B" w:rsidP="004D682F">
                  <w:pPr>
                    <w:pStyle w:val="NoSpacing"/>
                    <w:rPr>
                      <w:b/>
                      <w:bCs/>
                    </w:rPr>
                  </w:pPr>
                  <w:r w:rsidRPr="009C145F">
                    <w:rPr>
                      <w:b/>
                      <w:bCs/>
                    </w:rPr>
                    <w:t>100%</w:t>
                  </w:r>
                </w:p>
              </w:tc>
            </w:tr>
          </w:tbl>
          <w:p w:rsidR="009D025B" w:rsidRDefault="009D025B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  <w:r w:rsidRPr="008B6C63">
              <w:rPr>
                <w:rFonts w:cs="Arial"/>
                <w:b w:val="0"/>
                <w:color w:val="auto"/>
              </w:rPr>
              <w:t>Each competition test will be assessed and marked independently of the other test. The tests will be assessed and marked in accordance with the general and specific competition rules.</w:t>
            </w: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  <w:r w:rsidRPr="008B6C63">
              <w:rPr>
                <w:rFonts w:cs="Arial"/>
                <w:b w:val="0"/>
                <w:color w:val="auto"/>
              </w:rPr>
              <w:t>A panel of judges have been drawn from industry, colleges and training providers. The</w:t>
            </w:r>
            <w:r w:rsidR="00C977DB"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>judges’ decisions will be independently moderated and quality assured before being</w:t>
            </w:r>
            <w:r w:rsidR="00C977DB"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>confirmed.</w:t>
            </w: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  <w:r w:rsidRPr="008B6C63">
              <w:rPr>
                <w:rFonts w:cs="Arial"/>
                <w:b w:val="0"/>
                <w:bCs/>
                <w:color w:val="auto"/>
              </w:rPr>
              <w:t xml:space="preserve">NB: </w:t>
            </w:r>
            <w:r w:rsidRPr="008B6C63">
              <w:rPr>
                <w:rFonts w:cs="Arial"/>
                <w:b w:val="0"/>
                <w:color w:val="auto"/>
              </w:rPr>
              <w:t>The top candidates achieving the highest marks in the heats will be invited to the UK</w:t>
            </w:r>
            <w:r w:rsidR="00C977DB"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 xml:space="preserve">final. There is no automatic entrance to the UK final for heat winners. </w:t>
            </w:r>
            <w:r>
              <w:rPr>
                <w:rFonts w:cs="Arial"/>
                <w:b w:val="0"/>
                <w:color w:val="auto"/>
              </w:rPr>
              <w:t>WorldSkills UK</w:t>
            </w:r>
            <w:r w:rsidRPr="008B6C63">
              <w:rPr>
                <w:rFonts w:cs="Arial"/>
                <w:b w:val="0"/>
                <w:color w:val="auto"/>
              </w:rPr>
              <w:t xml:space="preserve"> will inform</w:t>
            </w:r>
            <w:r w:rsidR="00C977DB"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>finalists following moderation of marks from the regional competitions.</w:t>
            </w:r>
          </w:p>
          <w:p w:rsidR="007971C6" w:rsidRPr="008B6C63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  <w:p w:rsidR="00CB45B2" w:rsidRDefault="007971C6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  <w:r w:rsidRPr="008B6C63">
              <w:rPr>
                <w:rFonts w:cs="Arial"/>
                <w:b w:val="0"/>
                <w:color w:val="auto"/>
              </w:rPr>
              <w:t>If a competitor has a complaint on the day it is advised that this be discussed with the host,</w:t>
            </w:r>
            <w:r w:rsidR="00C977DB"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 xml:space="preserve">head judge or </w:t>
            </w:r>
            <w:r>
              <w:rPr>
                <w:rFonts w:cs="Arial"/>
                <w:b w:val="0"/>
                <w:color w:val="auto"/>
              </w:rPr>
              <w:t xml:space="preserve">WorldSkills UK representative. </w:t>
            </w:r>
            <w:r w:rsidRPr="008B6C63">
              <w:rPr>
                <w:rFonts w:cs="Arial"/>
                <w:b w:val="0"/>
                <w:color w:val="auto"/>
              </w:rPr>
              <w:t>If this is not possible the grievance procedure must be used, the</w:t>
            </w:r>
            <w:r>
              <w:rPr>
                <w:rFonts w:cs="Arial"/>
                <w:b w:val="0"/>
                <w:color w:val="auto"/>
              </w:rPr>
              <w:t xml:space="preserve"> </w:t>
            </w:r>
            <w:r w:rsidRPr="008B6C63">
              <w:rPr>
                <w:rFonts w:cs="Arial"/>
                <w:b w:val="0"/>
                <w:color w:val="auto"/>
              </w:rPr>
              <w:t xml:space="preserve">procedure is found in the competitions rules, which is downloadable </w:t>
            </w:r>
            <w:r>
              <w:rPr>
                <w:rFonts w:cs="Arial"/>
                <w:b w:val="0"/>
                <w:color w:val="auto"/>
              </w:rPr>
              <w:t xml:space="preserve">from </w:t>
            </w:r>
            <w:hyperlink r:id="rId11" w:history="1">
              <w:proofErr w:type="spellStart"/>
              <w:r w:rsidR="00CB45B2">
                <w:rPr>
                  <w:rStyle w:val="Hyperlink"/>
                  <w:rFonts w:cs="Arial"/>
                  <w:b w:val="0"/>
                </w:rPr>
                <w:t>worldskillsuk</w:t>
              </w:r>
              <w:proofErr w:type="spellEnd"/>
            </w:hyperlink>
          </w:p>
          <w:p w:rsidR="007971C6" w:rsidRPr="007971C6" w:rsidRDefault="00CB45B2" w:rsidP="007971C6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  <w:r w:rsidRPr="00CB45B2">
              <w:rPr>
                <w:lang w:val="en-US"/>
              </w:rPr>
              <w:t>https://www.worldskillsuk.org/worldskills-uk-competitions/for-competitors/competition-rules</w:t>
            </w: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FA5A05">
        <w:tc>
          <w:tcPr>
            <w:tcW w:w="10682" w:type="dxa"/>
            <w:shd w:val="clear" w:color="auto" w:fill="A6A6A6"/>
          </w:tcPr>
          <w:p w:rsidR="00032364" w:rsidRPr="009C2F70" w:rsidRDefault="007971C6" w:rsidP="000B6887">
            <w:r>
              <w:t>Contact D</w:t>
            </w:r>
            <w:r w:rsidR="00032364" w:rsidRPr="009C2F70">
              <w:t>etails</w:t>
            </w:r>
          </w:p>
        </w:tc>
      </w:tr>
      <w:tr w:rsidR="00032364" w:rsidRPr="009C2F70" w:rsidTr="009C2F70">
        <w:trPr>
          <w:trHeight w:val="617"/>
        </w:trPr>
        <w:tc>
          <w:tcPr>
            <w:tcW w:w="10682" w:type="dxa"/>
          </w:tcPr>
          <w:p w:rsidR="005E4889" w:rsidRDefault="005E4889" w:rsidP="005E4889">
            <w:pPr>
              <w:pStyle w:val="NoSpacing"/>
            </w:pPr>
          </w:p>
          <w:p w:rsidR="005E4889" w:rsidRPr="00CB7355" w:rsidRDefault="005E4889" w:rsidP="005E4889">
            <w:pPr>
              <w:pStyle w:val="NoSpacing"/>
            </w:pPr>
            <w:r w:rsidRPr="00CB7355">
              <w:t xml:space="preserve">For technical advice about the competition contact: </w:t>
            </w:r>
            <w:r>
              <w:t>Toby Bell</w:t>
            </w:r>
          </w:p>
          <w:p w:rsidR="005E4889" w:rsidRPr="00084DF8" w:rsidRDefault="005E4889" w:rsidP="005E4889">
            <w:pPr>
              <w:pStyle w:val="NoSpacing"/>
            </w:pPr>
            <w:r w:rsidRPr="00084DF8">
              <w:rPr>
                <w:b/>
              </w:rPr>
              <w:t>Phone:</w:t>
            </w:r>
            <w:r w:rsidRPr="00084DF8">
              <w:t xml:space="preserve"> </w:t>
            </w:r>
            <w:r>
              <w:t xml:space="preserve">01670841200 </w:t>
            </w:r>
            <w:proofErr w:type="spellStart"/>
            <w:r>
              <w:t>ext</w:t>
            </w:r>
            <w:proofErr w:type="spellEnd"/>
            <w:r>
              <w:t xml:space="preserve"> 329</w:t>
            </w:r>
          </w:p>
          <w:p w:rsidR="005E4889" w:rsidRPr="00084DF8" w:rsidRDefault="005E4889" w:rsidP="005E4889">
            <w:pPr>
              <w:pStyle w:val="NoSpacing"/>
            </w:pPr>
            <w:r w:rsidRPr="00084DF8">
              <w:rPr>
                <w:b/>
              </w:rPr>
              <w:t>Email:</w:t>
            </w:r>
            <w:r>
              <w:t xml:space="preserve">  </w:t>
            </w:r>
            <w:hyperlink r:id="rId12" w:history="1">
              <w:r w:rsidRPr="005D76D3">
                <w:rPr>
                  <w:rStyle w:val="Hyperlink"/>
                </w:rPr>
                <w:t>toby.bell@northland.ac.uk</w:t>
              </w:r>
            </w:hyperlink>
            <w:r>
              <w:t xml:space="preserve"> </w:t>
            </w:r>
          </w:p>
          <w:p w:rsidR="00032364" w:rsidRPr="00FA5A05" w:rsidRDefault="00032364" w:rsidP="000B6887">
            <w:pPr>
              <w:pStyle w:val="NoSpacing"/>
            </w:pP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98678F" w:rsidRPr="00FA5A05" w:rsidTr="00FA5A05">
        <w:tc>
          <w:tcPr>
            <w:tcW w:w="10682" w:type="dxa"/>
            <w:shd w:val="clear" w:color="auto" w:fill="A6A6A6"/>
          </w:tcPr>
          <w:p w:rsidR="00032364" w:rsidRPr="009C2F70" w:rsidRDefault="007971C6" w:rsidP="000B6887">
            <w:r>
              <w:t>Competition R</w:t>
            </w:r>
            <w:r w:rsidR="00032364" w:rsidRPr="009C2F70">
              <w:t>ules</w:t>
            </w:r>
          </w:p>
        </w:tc>
      </w:tr>
      <w:tr w:rsidR="0098678F" w:rsidRPr="009C2F70" w:rsidTr="00FA5A05">
        <w:trPr>
          <w:trHeight w:val="846"/>
        </w:trPr>
        <w:tc>
          <w:tcPr>
            <w:tcW w:w="10682" w:type="dxa"/>
          </w:tcPr>
          <w:p w:rsidR="000B57A4" w:rsidRDefault="000B57A4" w:rsidP="000B57A4">
            <w:pPr>
              <w:autoSpaceDE w:val="0"/>
              <w:autoSpaceDN w:val="0"/>
              <w:adjustRightInd w:val="0"/>
              <w:rPr>
                <w:rFonts w:cs="Arial"/>
                <w:b w:val="0"/>
                <w:color w:val="auto"/>
              </w:rPr>
            </w:pPr>
          </w:p>
          <w:p w:rsidR="000B57A4" w:rsidRPr="000B57A4" w:rsidRDefault="000B57A4" w:rsidP="000B57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57A4">
              <w:rPr>
                <w:rFonts w:ascii="Arial" w:hAnsi="Arial" w:cs="Arial"/>
              </w:rPr>
              <w:t>Mobile phones to be switched off during competition activity</w:t>
            </w:r>
          </w:p>
          <w:p w:rsidR="000B57A4" w:rsidRPr="000B57A4" w:rsidRDefault="000B57A4" w:rsidP="000B57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57A4">
              <w:rPr>
                <w:rFonts w:ascii="Arial" w:hAnsi="Arial" w:cs="Arial"/>
              </w:rPr>
              <w:t>Listening to music via headphones is not permitted during competition activity</w:t>
            </w:r>
          </w:p>
          <w:p w:rsidR="000B57A4" w:rsidRPr="000B57A4" w:rsidRDefault="000B57A4" w:rsidP="000B57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57A4">
              <w:rPr>
                <w:rFonts w:ascii="Arial" w:hAnsi="Arial" w:cs="Arial"/>
              </w:rPr>
              <w:t xml:space="preserve">Any questions during competition activity should be addressed to the competition Judge </w:t>
            </w:r>
          </w:p>
          <w:p w:rsidR="000B57A4" w:rsidRPr="000B57A4" w:rsidRDefault="000B57A4" w:rsidP="000B57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57A4">
              <w:rPr>
                <w:rFonts w:ascii="Arial" w:hAnsi="Arial" w:cs="Arial"/>
              </w:rPr>
              <w:t>Competitors should not communicate with other competitors during competition activity</w:t>
            </w:r>
          </w:p>
          <w:p w:rsidR="000B57A4" w:rsidRPr="000B57A4" w:rsidRDefault="000B57A4" w:rsidP="000B57A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0B57A4">
              <w:rPr>
                <w:rFonts w:ascii="Arial" w:hAnsi="Arial" w:cs="Arial"/>
              </w:rPr>
              <w:t>It is the responsibility of each competitor to arrive on time for each competition session. No additional time will be allowed if you arrive late.</w:t>
            </w:r>
          </w:p>
          <w:p w:rsidR="00032364" w:rsidRPr="009D025B" w:rsidRDefault="000B57A4" w:rsidP="00986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98678F">
              <w:rPr>
                <w:rFonts w:ascii="Arial" w:eastAsia="Calibri" w:hAnsi="Arial" w:cs="Arial"/>
              </w:rPr>
              <w:t>Technical failure of your equipment shoul</w:t>
            </w:r>
            <w:r w:rsidR="002F68F5">
              <w:rPr>
                <w:rFonts w:ascii="Arial" w:eastAsia="Calibri" w:hAnsi="Arial" w:cs="Arial"/>
              </w:rPr>
              <w:t xml:space="preserve">d be </w:t>
            </w:r>
            <w:r w:rsidRPr="0098678F">
              <w:rPr>
                <w:rFonts w:ascii="Arial" w:eastAsia="Calibri" w:hAnsi="Arial" w:cs="Arial"/>
              </w:rPr>
              <w:t>reported immediately to your judge. Additional time will be allocated if the fault is beyond the control of the competitor</w:t>
            </w:r>
          </w:p>
          <w:p w:rsidR="009D025B" w:rsidRDefault="009D025B" w:rsidP="009D025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9D025B" w:rsidRDefault="009D025B" w:rsidP="009D025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9D025B" w:rsidRPr="009D025B" w:rsidRDefault="009D025B" w:rsidP="009D025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977DB" w:rsidRDefault="00C977DB" w:rsidP="00C977D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977DB" w:rsidRDefault="00C977DB" w:rsidP="00C977D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977DB" w:rsidRDefault="00C977DB" w:rsidP="00C977D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977DB" w:rsidRPr="00C977DB" w:rsidRDefault="00C977DB" w:rsidP="00C977D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032364" w:rsidRPr="00FA5A05" w:rsidTr="00FA5A05">
        <w:tc>
          <w:tcPr>
            <w:tcW w:w="10682" w:type="dxa"/>
            <w:shd w:val="clear" w:color="auto" w:fill="A6A6A6"/>
          </w:tcPr>
          <w:p w:rsidR="00032364" w:rsidRPr="009C2F70" w:rsidRDefault="007971C6" w:rsidP="000B6887">
            <w:r>
              <w:t>Competition P</w:t>
            </w:r>
            <w:r w:rsidR="00032364" w:rsidRPr="009C2F70">
              <w:t>artners</w:t>
            </w:r>
          </w:p>
        </w:tc>
      </w:tr>
      <w:tr w:rsidR="00032364" w:rsidRPr="009C2F70" w:rsidTr="009C2F70">
        <w:trPr>
          <w:trHeight w:val="651"/>
        </w:trPr>
        <w:tc>
          <w:tcPr>
            <w:tcW w:w="10682" w:type="dxa"/>
          </w:tcPr>
          <w:p w:rsidR="00AA420D" w:rsidRDefault="00AA420D" w:rsidP="0098678F">
            <w:pPr>
              <w:pStyle w:val="NoSpacing"/>
            </w:pPr>
          </w:p>
          <w:p w:rsidR="00032364" w:rsidRPr="00FA5A05" w:rsidRDefault="00032364" w:rsidP="0098678F">
            <w:pPr>
              <w:pStyle w:val="NoSpacing"/>
            </w:pPr>
            <w:r w:rsidRPr="00FA5A05">
              <w:t>This competition is managed by</w:t>
            </w:r>
            <w:r w:rsidR="0098678F">
              <w:t xml:space="preserve"> Northumberland College</w:t>
            </w:r>
            <w:r w:rsidR="009D025B">
              <w:t xml:space="preserve"> and New College Lanarkshire</w:t>
            </w:r>
          </w:p>
        </w:tc>
      </w:tr>
    </w:tbl>
    <w:p w:rsidR="00032364" w:rsidRPr="00FA5A05" w:rsidRDefault="00032364">
      <w:pPr>
        <w:rPr>
          <w:rFonts w:cs="Arial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10460"/>
      </w:tblGrid>
      <w:tr w:rsidR="005E4889" w:rsidRPr="00FA5A05" w:rsidTr="0088430F">
        <w:tc>
          <w:tcPr>
            <w:tcW w:w="10682" w:type="dxa"/>
            <w:shd w:val="clear" w:color="auto" w:fill="A6A6A6"/>
          </w:tcPr>
          <w:p w:rsidR="00032364" w:rsidRPr="009C2F70" w:rsidRDefault="007971C6" w:rsidP="0088430F">
            <w:r>
              <w:t>Relevant L</w:t>
            </w:r>
            <w:r w:rsidR="00032364" w:rsidRPr="009C2F70">
              <w:t>inks</w:t>
            </w:r>
          </w:p>
        </w:tc>
      </w:tr>
      <w:tr w:rsidR="00C61A62" w:rsidRPr="00C61A62" w:rsidTr="009C2F70">
        <w:trPr>
          <w:trHeight w:val="535"/>
        </w:trPr>
        <w:tc>
          <w:tcPr>
            <w:tcW w:w="10682" w:type="dxa"/>
          </w:tcPr>
          <w:p w:rsidR="00C977DB" w:rsidRDefault="00C977DB" w:rsidP="00C977DB">
            <w:pPr>
              <w:shd w:val="clear" w:color="auto" w:fill="FFFFFF"/>
              <w:rPr>
                <w:rFonts w:eastAsia="Times New Roman" w:cs="Arial"/>
                <w:b w:val="0"/>
                <w:color w:val="auto"/>
                <w:lang w:eastAsia="en-GB"/>
              </w:rPr>
            </w:pPr>
          </w:p>
          <w:p w:rsidR="009F50E6" w:rsidRDefault="00CB45B2" w:rsidP="00C977DB">
            <w:pPr>
              <w:shd w:val="clear" w:color="auto" w:fill="FFFFFF"/>
              <w:rPr>
                <w:rFonts w:eastAsia="Times New Roman" w:cs="Arial"/>
                <w:b w:val="0"/>
                <w:color w:val="auto"/>
                <w:lang w:eastAsia="en-GB"/>
              </w:rPr>
            </w:pPr>
            <w:hyperlink r:id="rId13" w:anchor="_" w:history="1">
              <w:r>
                <w:rPr>
                  <w:rStyle w:val="Hyperlink"/>
                  <w:lang w:val="en-US"/>
                </w:rPr>
                <w:t>https://www.worldskillsuk.org/worldskills-uk-competition-materials#_</w:t>
              </w:r>
            </w:hyperlink>
            <w:r w:rsidR="009F50E6">
              <w:rPr>
                <w:rFonts w:eastAsia="Times New Roman" w:cs="Arial"/>
                <w:b w:val="0"/>
                <w:color w:val="auto"/>
                <w:lang w:eastAsia="en-GB"/>
              </w:rPr>
              <w:t>.</w:t>
            </w:r>
          </w:p>
          <w:p w:rsidR="00C977DB" w:rsidRPr="00C61A62" w:rsidRDefault="00C977DB" w:rsidP="009F50E6">
            <w:pPr>
              <w:shd w:val="clear" w:color="auto" w:fill="FFFFFF"/>
              <w:spacing w:after="100" w:afterAutospacing="1"/>
              <w:rPr>
                <w:color w:val="auto"/>
              </w:rPr>
            </w:pPr>
          </w:p>
        </w:tc>
      </w:tr>
    </w:tbl>
    <w:p w:rsidR="004D682F" w:rsidRPr="004D682F" w:rsidRDefault="004D682F" w:rsidP="004D682F">
      <w:pPr>
        <w:rPr>
          <w:rFonts w:cs="Arial"/>
        </w:rPr>
      </w:pPr>
      <w:r w:rsidRPr="004D682F">
        <w:rPr>
          <w:rFonts w:cs="Arial"/>
        </w:rPr>
        <w:t>63</w:t>
      </w:r>
    </w:p>
    <w:p w:rsidR="004D682F" w:rsidRPr="004D682F" w:rsidRDefault="004D682F" w:rsidP="004D682F">
      <w:pPr>
        <w:rPr>
          <w:rFonts w:cs="Arial"/>
        </w:rPr>
      </w:pPr>
      <w:r w:rsidRPr="004D682F">
        <w:rPr>
          <w:rFonts w:cs="Arial"/>
        </w:rPr>
        <w:t>9</w:t>
      </w:r>
    </w:p>
    <w:p w:rsidR="004D682F" w:rsidRPr="004D682F" w:rsidRDefault="004D682F" w:rsidP="004D682F">
      <w:pPr>
        <w:rPr>
          <w:rFonts w:cs="Arial"/>
        </w:rPr>
      </w:pPr>
      <w:r w:rsidRPr="004D682F">
        <w:rPr>
          <w:rFonts w:cs="Arial"/>
        </w:rPr>
        <w:t>22</w:t>
      </w:r>
    </w:p>
    <w:tbl>
      <w:tblPr>
        <w:tblW w:w="4100" w:type="dxa"/>
        <w:tblInd w:w="93" w:type="dxa"/>
        <w:tblLook w:val="04A0" w:firstRow="1" w:lastRow="0" w:firstColumn="1" w:lastColumn="0" w:noHBand="0" w:noVBand="1"/>
      </w:tblPr>
      <w:tblGrid>
        <w:gridCol w:w="4100"/>
      </w:tblGrid>
      <w:tr w:rsidR="004D682F" w:rsidRPr="004D682F" w:rsidTr="00AA420D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82F" w:rsidRPr="004D682F" w:rsidRDefault="004D682F" w:rsidP="00AA420D">
            <w:pPr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en-GB"/>
              </w:rPr>
            </w:pPr>
          </w:p>
        </w:tc>
      </w:tr>
      <w:tr w:rsidR="004D682F" w:rsidRPr="004D682F" w:rsidTr="00AA420D">
        <w:trPr>
          <w:trHeight w:val="9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82F" w:rsidRPr="004D682F" w:rsidRDefault="004D682F" w:rsidP="004D682F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en-GB"/>
              </w:rPr>
            </w:pPr>
          </w:p>
        </w:tc>
      </w:tr>
      <w:tr w:rsidR="004D682F" w:rsidRPr="004D682F" w:rsidTr="00AA420D">
        <w:trPr>
          <w:trHeight w:val="72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82F" w:rsidRPr="004D682F" w:rsidRDefault="004D682F" w:rsidP="004D682F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en-GB"/>
              </w:rPr>
            </w:pPr>
          </w:p>
        </w:tc>
      </w:tr>
      <w:tr w:rsidR="004D682F" w:rsidRPr="004D682F" w:rsidTr="00AA420D">
        <w:trPr>
          <w:trHeight w:val="67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82F" w:rsidRPr="004D682F" w:rsidRDefault="004D682F" w:rsidP="004D682F">
            <w:pPr>
              <w:jc w:val="center"/>
              <w:rPr>
                <w:rFonts w:ascii="Calibri" w:eastAsia="Times New Roman" w:hAnsi="Calibri"/>
                <w:b w:val="0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D682F" w:rsidRPr="004D682F" w:rsidRDefault="004D682F" w:rsidP="004D682F">
      <w:pPr>
        <w:rPr>
          <w:rFonts w:cs="Arial"/>
        </w:rPr>
      </w:pPr>
    </w:p>
    <w:p w:rsidR="00032364" w:rsidRPr="00FA5A05" w:rsidRDefault="004D682F" w:rsidP="004D682F">
      <w:pPr>
        <w:rPr>
          <w:rFonts w:cs="Arial"/>
        </w:rPr>
      </w:pPr>
      <w:r w:rsidRPr="004D682F">
        <w:rPr>
          <w:rFonts w:cs="Arial"/>
        </w:rPr>
        <w:t>6</w:t>
      </w:r>
    </w:p>
    <w:sectPr w:rsidR="00032364" w:rsidRPr="00FA5A05" w:rsidSect="009C2F70">
      <w:headerReference w:type="default" r:id="rId14"/>
      <w:footerReference w:type="default" r:id="rId1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7F" w:rsidRDefault="00E9187F" w:rsidP="00BB62E1">
      <w:r>
        <w:separator/>
      </w:r>
    </w:p>
  </w:endnote>
  <w:endnote w:type="continuationSeparator" w:id="0">
    <w:p w:rsidR="00E9187F" w:rsidRDefault="00E9187F" w:rsidP="00BB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7F" w:rsidRDefault="00E9187F" w:rsidP="001D7A51">
    <w:pPr>
      <w:pStyle w:val="Footer"/>
      <w:rPr>
        <w:color w:val="auto"/>
      </w:rPr>
    </w:pPr>
    <w:r>
      <w:rPr>
        <w:color w:val="auto"/>
      </w:rPr>
      <w:tab/>
    </w:r>
    <w:r>
      <w:rPr>
        <w:color w:val="auto"/>
      </w:rPr>
      <w:tab/>
    </w:r>
  </w:p>
  <w:p w:rsidR="00E9187F" w:rsidRDefault="00E9187F">
    <w:pPr>
      <w:pStyle w:val="Footer"/>
    </w:pPr>
    <w:r>
      <w:rPr>
        <w:color w:val="auto"/>
      </w:rPr>
      <w:tab/>
    </w:r>
    <w:r>
      <w:rPr>
        <w:color w:val="auto"/>
      </w:rPr>
      <w:tab/>
    </w:r>
    <w:r>
      <w:rPr>
        <w:color w:val="auto"/>
      </w:rPr>
      <w:br/>
    </w:r>
  </w:p>
  <w:p w:rsidR="00E9187F" w:rsidRDefault="00E91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7F" w:rsidRDefault="00E9187F" w:rsidP="00BB62E1">
      <w:r>
        <w:separator/>
      </w:r>
    </w:p>
  </w:footnote>
  <w:footnote w:type="continuationSeparator" w:id="0">
    <w:p w:rsidR="00E9187F" w:rsidRDefault="00E9187F" w:rsidP="00BB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7F" w:rsidRDefault="00E9187F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4827905</wp:posOffset>
          </wp:positionH>
          <wp:positionV relativeFrom="margin">
            <wp:posOffset>-717550</wp:posOffset>
          </wp:positionV>
          <wp:extent cx="1791970" cy="1045210"/>
          <wp:effectExtent l="0" t="0" r="0" b="2540"/>
          <wp:wrapSquare wrapText="bothSides"/>
          <wp:docPr id="1" name="Picture 0" descr="WSUK_LOGO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SUK_LOGO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87F" w:rsidRDefault="00E9187F">
    <w:pPr>
      <w:pStyle w:val="Header"/>
    </w:pPr>
  </w:p>
  <w:p w:rsidR="00E9187F" w:rsidRDefault="00E91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B30"/>
    <w:multiLevelType w:val="hybridMultilevel"/>
    <w:tmpl w:val="BD76E7FE"/>
    <w:lvl w:ilvl="0" w:tplc="7D4892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54C7779"/>
    <w:multiLevelType w:val="hybridMultilevel"/>
    <w:tmpl w:val="55A6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2BB8"/>
    <w:multiLevelType w:val="hybridMultilevel"/>
    <w:tmpl w:val="C9C877B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1CB5"/>
    <w:multiLevelType w:val="hybridMultilevel"/>
    <w:tmpl w:val="E570A6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27F134D"/>
    <w:multiLevelType w:val="hybridMultilevel"/>
    <w:tmpl w:val="6F6CFA6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63901A5"/>
    <w:multiLevelType w:val="hybridMultilevel"/>
    <w:tmpl w:val="6D3ABBE0"/>
    <w:lvl w:ilvl="0" w:tplc="7D4892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 w15:restartNumberingAfterBreak="0">
    <w:nsid w:val="5B5341F6"/>
    <w:multiLevelType w:val="multilevel"/>
    <w:tmpl w:val="9748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32E9C"/>
    <w:multiLevelType w:val="hybridMultilevel"/>
    <w:tmpl w:val="93C8D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93AAD"/>
    <w:multiLevelType w:val="hybridMultilevel"/>
    <w:tmpl w:val="7A54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09BC"/>
    <w:multiLevelType w:val="multilevel"/>
    <w:tmpl w:val="FF6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306A16"/>
    <w:multiLevelType w:val="hybridMultilevel"/>
    <w:tmpl w:val="8E200B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E1"/>
    <w:rsid w:val="00032364"/>
    <w:rsid w:val="0008741B"/>
    <w:rsid w:val="000B57A4"/>
    <w:rsid w:val="000B6887"/>
    <w:rsid w:val="000F16D1"/>
    <w:rsid w:val="001078E6"/>
    <w:rsid w:val="00172495"/>
    <w:rsid w:val="001C5EA0"/>
    <w:rsid w:val="001D3780"/>
    <w:rsid w:val="001D7A51"/>
    <w:rsid w:val="00257E23"/>
    <w:rsid w:val="002841E0"/>
    <w:rsid w:val="002C0B60"/>
    <w:rsid w:val="002F68F5"/>
    <w:rsid w:val="00333723"/>
    <w:rsid w:val="00347D5D"/>
    <w:rsid w:val="00366356"/>
    <w:rsid w:val="003B01AD"/>
    <w:rsid w:val="004104C7"/>
    <w:rsid w:val="00474E63"/>
    <w:rsid w:val="004C568D"/>
    <w:rsid w:val="004D682F"/>
    <w:rsid w:val="004E14F9"/>
    <w:rsid w:val="00534A08"/>
    <w:rsid w:val="0055297C"/>
    <w:rsid w:val="005855F7"/>
    <w:rsid w:val="005E03F2"/>
    <w:rsid w:val="005E4889"/>
    <w:rsid w:val="005E6290"/>
    <w:rsid w:val="006408D9"/>
    <w:rsid w:val="006B1935"/>
    <w:rsid w:val="006D671F"/>
    <w:rsid w:val="0071611A"/>
    <w:rsid w:val="007269FD"/>
    <w:rsid w:val="007971C6"/>
    <w:rsid w:val="00810A5F"/>
    <w:rsid w:val="0088430F"/>
    <w:rsid w:val="00906AB9"/>
    <w:rsid w:val="0098678F"/>
    <w:rsid w:val="009A7746"/>
    <w:rsid w:val="009C2F70"/>
    <w:rsid w:val="009D025B"/>
    <w:rsid w:val="009F50E6"/>
    <w:rsid w:val="00A12520"/>
    <w:rsid w:val="00A37D10"/>
    <w:rsid w:val="00AA420D"/>
    <w:rsid w:val="00AA5E3B"/>
    <w:rsid w:val="00B95160"/>
    <w:rsid w:val="00B95D11"/>
    <w:rsid w:val="00BB62E1"/>
    <w:rsid w:val="00BD1ABC"/>
    <w:rsid w:val="00BD4DC5"/>
    <w:rsid w:val="00BD7FCD"/>
    <w:rsid w:val="00C45FA5"/>
    <w:rsid w:val="00C61A62"/>
    <w:rsid w:val="00C977DB"/>
    <w:rsid w:val="00CB45B2"/>
    <w:rsid w:val="00D15770"/>
    <w:rsid w:val="00E03C89"/>
    <w:rsid w:val="00E34A37"/>
    <w:rsid w:val="00E74162"/>
    <w:rsid w:val="00E9187F"/>
    <w:rsid w:val="00ED71A3"/>
    <w:rsid w:val="00F7128B"/>
    <w:rsid w:val="00FA5A05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674AAB"/>
  <w15:docId w15:val="{74D3FEBE-25F0-4082-BC8B-94D9AF38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ing"/>
    <w:qFormat/>
    <w:rsid w:val="000B6887"/>
    <w:rPr>
      <w:rFonts w:ascii="Arial" w:hAnsi="Arial"/>
      <w:b/>
      <w:color w:val="FFFFF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6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62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6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62E1"/>
    <w:rPr>
      <w:rFonts w:cs="Times New Roman"/>
    </w:rPr>
  </w:style>
  <w:style w:type="table" w:styleId="TableGrid">
    <w:name w:val="Table Grid"/>
    <w:basedOn w:val="TableNormal"/>
    <w:uiPriority w:val="99"/>
    <w:rsid w:val="00BB62E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aliases w:val="Text"/>
    <w:uiPriority w:val="1"/>
    <w:qFormat/>
    <w:rsid w:val="000B6887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157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57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5770"/>
    <w:rPr>
      <w:rFonts w:ascii="Arial" w:hAnsi="Arial" w:cs="Times New Roman"/>
      <w:b/>
      <w:color w:val="FFFFF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577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5770"/>
    <w:rPr>
      <w:rFonts w:ascii="Arial" w:hAnsi="Arial" w:cs="Times New Roman"/>
      <w:b/>
      <w:bCs/>
      <w:color w:val="FFFFFF"/>
      <w:lang w:eastAsia="en-US"/>
    </w:rPr>
  </w:style>
  <w:style w:type="paragraph" w:styleId="Revision">
    <w:name w:val="Revision"/>
    <w:hidden/>
    <w:uiPriority w:val="99"/>
    <w:semiHidden/>
    <w:rsid w:val="007971C6"/>
    <w:rPr>
      <w:rFonts w:ascii="Arial" w:hAnsi="Arial"/>
      <w:b/>
      <w:color w:val="FFFFFF"/>
      <w:lang w:eastAsia="en-US"/>
    </w:rPr>
  </w:style>
  <w:style w:type="character" w:styleId="Hyperlink">
    <w:name w:val="Hyperlink"/>
    <w:basedOn w:val="DefaultParagraphFont"/>
    <w:unhideWhenUsed/>
    <w:rsid w:val="007971C6"/>
    <w:rPr>
      <w:color w:val="0000FF"/>
      <w:u w:val="single"/>
    </w:rPr>
  </w:style>
  <w:style w:type="paragraph" w:customStyle="1" w:styleId="Standard">
    <w:name w:val="Standard"/>
    <w:rsid w:val="007971C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488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57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5cohivczsw6bw3x/AAAVXaM74RcTpxZ2AKpvbYF7a?dl=0" TargetMode="External"/><Relationship Id="rId13" Type="http://schemas.openxmlformats.org/officeDocument/2006/relationships/hyperlink" Target="https://www.worldskillsuk.org/worldskills-uk-competition-mater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by.bell@northland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ldskillsuk.org/worldskills-uk-competitions/for-competitors/competition-ru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ropbox.com/sh/dqc3msnu5kv8tmn/AADSZLRYetqP8XsOXeDcmDOSa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h/i41bzoilhklrwgi/AACtQBuMOhR_U1EZu3IzgLX-a?dl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71FE-792A-45A0-BDD4-6308F168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71D5B76A</Template>
  <TotalTime>0</TotalTime>
  <Pages>4</Pages>
  <Words>769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Overview or Competition Brief (for passive competitions) - WorldSkills UK &lt;Level&gt; &lt;Skill&gt;</vt:lpstr>
    </vt:vector>
  </TitlesOfParts>
  <Company>The Prince's Trust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Overview or Competition Brief (for passive competitions) - WorldSkills UK &lt;Level&gt; &lt;Skill&gt;</dc:title>
  <dc:creator>jasmineb</dc:creator>
  <cp:lastModifiedBy>Toby Bell</cp:lastModifiedBy>
  <cp:revision>2</cp:revision>
  <dcterms:created xsi:type="dcterms:W3CDTF">2018-01-26T13:56:00Z</dcterms:created>
  <dcterms:modified xsi:type="dcterms:W3CDTF">2018-01-26T13:56:00Z</dcterms:modified>
</cp:coreProperties>
</file>