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4" w:rsidRDefault="00032364"/>
    <w:p w:rsidR="007971C6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>Competition Overview</w:t>
      </w:r>
      <w:r w:rsidR="007971C6">
        <w:rPr>
          <w:rFonts w:cs="Arial"/>
          <w:color w:val="808080"/>
          <w:sz w:val="28"/>
          <w:szCs w:val="28"/>
        </w:rPr>
        <w:t>/Brief</w:t>
      </w:r>
    </w:p>
    <w:p w:rsidR="00032364" w:rsidRPr="000B6887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 xml:space="preserve">WorldSkills UK </w:t>
      </w:r>
      <w:r w:rsidR="00756291">
        <w:rPr>
          <w:rFonts w:cs="Arial"/>
          <w:color w:val="808080"/>
          <w:sz w:val="28"/>
          <w:szCs w:val="28"/>
        </w:rPr>
        <w:t>Advanced</w:t>
      </w:r>
      <w:r>
        <w:rPr>
          <w:rFonts w:cs="Arial"/>
          <w:color w:val="808080"/>
          <w:sz w:val="28"/>
          <w:szCs w:val="28"/>
        </w:rPr>
        <w:t xml:space="preserve"> </w:t>
      </w:r>
      <w:r w:rsidR="00474E63">
        <w:rPr>
          <w:rFonts w:cs="Arial"/>
          <w:color w:val="808080"/>
          <w:sz w:val="28"/>
          <w:szCs w:val="28"/>
        </w:rPr>
        <w:t>IT Support</w:t>
      </w:r>
      <w:r w:rsidR="004C568D">
        <w:rPr>
          <w:rFonts w:cs="Arial"/>
          <w:color w:val="808080"/>
          <w:sz w:val="28"/>
          <w:szCs w:val="28"/>
        </w:rPr>
        <w:t xml:space="preserve"> Technician</w:t>
      </w:r>
      <w:r>
        <w:rPr>
          <w:rFonts w:cs="Arial"/>
          <w:color w:val="808080"/>
          <w:sz w:val="28"/>
          <w:szCs w:val="28"/>
        </w:rPr>
        <w:br/>
        <w:t xml:space="preserve"> </w:t>
      </w:r>
    </w:p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032364" w:rsidP="00FA5A05">
            <w:pPr>
              <w:rPr>
                <w:rFonts w:cs="Arial"/>
              </w:rPr>
            </w:pPr>
            <w:r>
              <w:rPr>
                <w:rFonts w:cs="Arial"/>
              </w:rPr>
              <w:t>About the Competition</w:t>
            </w:r>
          </w:p>
        </w:tc>
      </w:tr>
      <w:tr w:rsidR="00032364" w:rsidRPr="009C2F70" w:rsidTr="009C2F70">
        <w:trPr>
          <w:trHeight w:val="608"/>
        </w:trPr>
        <w:tc>
          <w:tcPr>
            <w:tcW w:w="10682" w:type="dxa"/>
          </w:tcPr>
          <w:p w:rsidR="0098678F" w:rsidRPr="0098678F" w:rsidRDefault="0098678F" w:rsidP="0098678F">
            <w:p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This competition focuses on all the essential requirements for a successful career as an IT Support Technician within any industry.</w:t>
            </w:r>
            <w:r w:rsidRPr="0098678F">
              <w:rPr>
                <w:rFonts w:cs="Arial"/>
                <w:b w:val="0"/>
                <w:color w:val="auto"/>
              </w:rPr>
              <w:br/>
              <w:t> </w:t>
            </w:r>
            <w:r w:rsidRPr="0098678F">
              <w:rPr>
                <w:rFonts w:cs="Arial"/>
                <w:b w:val="0"/>
                <w:color w:val="auto"/>
              </w:rPr>
              <w:br/>
              <w:t>This competition tests your ability to configure IT hardware and software to meet customer requirements. This will involve setting up a Client /Server network with a domain controller.</w:t>
            </w:r>
            <w:r w:rsidRPr="0098678F">
              <w:rPr>
                <w:rFonts w:cs="Arial"/>
                <w:b w:val="0"/>
                <w:color w:val="auto"/>
              </w:rPr>
              <w:br/>
              <w:t> </w:t>
            </w:r>
            <w:r w:rsidRPr="0098678F">
              <w:rPr>
                <w:rFonts w:cs="Arial"/>
                <w:b w:val="0"/>
                <w:color w:val="auto"/>
              </w:rPr>
              <w:br/>
              <w:t>Competitors will be presented with a variety of hardware and software components: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Storage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Wireless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Peripherals including Printers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RAM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Graphics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Cables and switch</w:t>
            </w:r>
            <w:r w:rsidR="001C0201">
              <w:rPr>
                <w:rFonts w:cs="Arial"/>
                <w:b w:val="0"/>
                <w:color w:val="auto"/>
              </w:rPr>
              <w:t>es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 xml:space="preserve">Microsoft </w:t>
            </w:r>
            <w:r w:rsidR="00406974">
              <w:rPr>
                <w:rFonts w:cs="Arial"/>
                <w:b w:val="0"/>
                <w:color w:val="auto"/>
              </w:rPr>
              <w:t>Client (Windows 7</w:t>
            </w:r>
            <w:r w:rsidRPr="0098678F">
              <w:rPr>
                <w:rFonts w:cs="Arial"/>
                <w:b w:val="0"/>
                <w:color w:val="auto"/>
              </w:rPr>
              <w:t xml:space="preserve"> </w:t>
            </w:r>
            <w:r w:rsidR="00406974">
              <w:rPr>
                <w:rFonts w:cs="Arial"/>
                <w:b w:val="0"/>
                <w:color w:val="auto"/>
              </w:rPr>
              <w:t>and Windows 10</w:t>
            </w:r>
            <w:r w:rsidRPr="0098678F">
              <w:rPr>
                <w:rFonts w:cs="Arial"/>
                <w:b w:val="0"/>
                <w:color w:val="auto"/>
              </w:rPr>
              <w:t>)</w:t>
            </w:r>
          </w:p>
          <w:p w:rsidR="0098678F" w:rsidRPr="0098678F" w:rsidRDefault="0098678F" w:rsidP="0098678F">
            <w:pPr>
              <w:numPr>
                <w:ilvl w:val="0"/>
                <w:numId w:val="3"/>
              </w:numPr>
              <w:shd w:val="clear" w:color="auto" w:fill="FFFFFF"/>
              <w:rPr>
                <w:rFonts w:cs="Arial"/>
                <w:b w:val="0"/>
                <w:color w:val="auto"/>
              </w:rPr>
            </w:pPr>
            <w:r w:rsidRPr="0098678F">
              <w:rPr>
                <w:rFonts w:cs="Arial"/>
                <w:b w:val="0"/>
                <w:color w:val="auto"/>
              </w:rPr>
              <w:t>Server (</w:t>
            </w:r>
            <w:r w:rsidR="008065A9">
              <w:rPr>
                <w:rFonts w:cs="Arial"/>
                <w:b w:val="0"/>
                <w:color w:val="auto"/>
              </w:rPr>
              <w:t>2008</w:t>
            </w:r>
            <w:r w:rsidR="00406974">
              <w:rPr>
                <w:rFonts w:cs="Arial"/>
                <w:b w:val="0"/>
                <w:color w:val="auto"/>
              </w:rPr>
              <w:t>/2012</w:t>
            </w:r>
            <w:r w:rsidRPr="0098678F">
              <w:rPr>
                <w:rFonts w:cs="Arial"/>
                <w:b w:val="0"/>
                <w:color w:val="auto"/>
              </w:rPr>
              <w:t>)</w:t>
            </w:r>
            <w:r w:rsidR="001C0201">
              <w:rPr>
                <w:rFonts w:cs="Arial"/>
                <w:b w:val="0"/>
                <w:color w:val="auto"/>
              </w:rPr>
              <w:t xml:space="preserve"> including Hyper-V</w:t>
            </w:r>
          </w:p>
          <w:p w:rsidR="00C61A62" w:rsidRDefault="0098678F" w:rsidP="0098678F">
            <w:pPr>
              <w:pStyle w:val="NoSpacing"/>
              <w:rPr>
                <w:rFonts w:cs="Arial"/>
              </w:rPr>
            </w:pPr>
            <w:r w:rsidRPr="005853E6">
              <w:rPr>
                <w:rFonts w:cs="Arial"/>
              </w:rPr>
              <w:t> </w:t>
            </w:r>
            <w:r w:rsidRPr="005853E6">
              <w:rPr>
                <w:rFonts w:cs="Arial"/>
              </w:rPr>
              <w:br/>
              <w:t xml:space="preserve">They should also be familiar with application software Office </w:t>
            </w:r>
            <w:r w:rsidRPr="008065A9">
              <w:rPr>
                <w:rFonts w:cs="Arial"/>
              </w:rPr>
              <w:t>201</w:t>
            </w:r>
            <w:r w:rsidR="001C0201">
              <w:rPr>
                <w:rFonts w:cs="Arial"/>
              </w:rPr>
              <w:t>3</w:t>
            </w:r>
          </w:p>
          <w:p w:rsidR="00032364" w:rsidRPr="0098678F" w:rsidRDefault="00032364" w:rsidP="000B6887">
            <w:pPr>
              <w:pStyle w:val="NoSpacing"/>
              <w:rPr>
                <w:rFonts w:cs="Arial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7971C6" w:rsidP="00FA5A05">
            <w:pPr>
              <w:rPr>
                <w:rFonts w:cs="Arial"/>
              </w:rPr>
            </w:pPr>
            <w:r>
              <w:rPr>
                <w:rFonts w:cs="Arial"/>
              </w:rPr>
              <w:t>The D</w:t>
            </w:r>
            <w:r w:rsidR="00032364" w:rsidRPr="00FA5A05">
              <w:rPr>
                <w:rFonts w:cs="Arial"/>
              </w:rPr>
              <w:t>etail</w:t>
            </w:r>
          </w:p>
        </w:tc>
      </w:tr>
      <w:tr w:rsidR="00032364" w:rsidRPr="009C2F70" w:rsidTr="009C2F70">
        <w:trPr>
          <w:trHeight w:val="624"/>
        </w:trPr>
        <w:tc>
          <w:tcPr>
            <w:tcW w:w="10682" w:type="dxa"/>
          </w:tcPr>
          <w:p w:rsidR="00474E63" w:rsidRDefault="00474E63" w:rsidP="00474E63">
            <w:pPr>
              <w:pStyle w:val="NoSpacing"/>
            </w:pPr>
            <w:r w:rsidRPr="00CB7355">
              <w:t>Competitors will undertake a series of practical t</w:t>
            </w:r>
            <w:r>
              <w:t>ask</w:t>
            </w:r>
            <w:r w:rsidRPr="00CB7355">
              <w:t xml:space="preserve">s which will demonstrate their abilities and skills in </w:t>
            </w:r>
            <w:r>
              <w:t>PC systems and networking.</w:t>
            </w:r>
          </w:p>
          <w:p w:rsidR="00474E63" w:rsidRPr="00CB7355" w:rsidRDefault="00474E63" w:rsidP="00474E63">
            <w:pPr>
              <w:pStyle w:val="NoSpacing"/>
            </w:pPr>
          </w:p>
          <w:p w:rsidR="00474E63" w:rsidRDefault="00474E63" w:rsidP="00474E63">
            <w:pPr>
              <w:pStyle w:val="NoSpacing"/>
            </w:pPr>
            <w:r w:rsidRPr="00CB7355">
              <w:t xml:space="preserve">The full competition brief will be provided to each competitor on the morning of the competition heat.  </w:t>
            </w:r>
          </w:p>
          <w:p w:rsidR="0098678F" w:rsidRDefault="0098678F" w:rsidP="00474E63">
            <w:pPr>
              <w:pStyle w:val="NoSpacing"/>
            </w:pPr>
          </w:p>
          <w:p w:rsidR="008A2454" w:rsidRDefault="008A2454" w:rsidP="008A2454">
            <w:pPr>
              <w:shd w:val="clear" w:color="auto" w:fill="FFFFFF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You can download the Past Test Pieces from a previous year’s UK Final here:</w:t>
            </w:r>
            <w:r>
              <w:rPr>
                <w:rFonts w:cs="Arial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2015</w:t>
              </w:r>
            </w:hyperlink>
            <w:r>
              <w:t xml:space="preserve"> </w:t>
            </w:r>
            <w:hyperlink r:id="rId9" w:history="1">
              <w:r>
                <w:rPr>
                  <w:rStyle w:val="Hyperlink"/>
                </w:rPr>
                <w:t>2014</w:t>
              </w:r>
            </w:hyperlink>
            <w:r>
              <w:t xml:space="preserve"> </w:t>
            </w:r>
            <w:r>
              <w:rPr>
                <w:b w:val="0"/>
                <w:bCs/>
                <w:color w:val="auto"/>
              </w:rPr>
              <w:t xml:space="preserve">or </w:t>
            </w:r>
            <w:hyperlink r:id="rId10" w:history="1">
              <w:r w:rsidRPr="008A2454">
                <w:rPr>
                  <w:rStyle w:val="Hyperlink"/>
                  <w:bCs/>
                </w:rPr>
                <w:t>2016 Heat</w:t>
              </w:r>
            </w:hyperlink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The scope of the competition covers the main features of the job role. These are: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</w:p>
          <w:p w:rsidR="00474E63" w:rsidRPr="002B4D4F" w:rsidRDefault="00474E63" w:rsidP="00474E63">
            <w:pPr>
              <w:pStyle w:val="NoSpacing"/>
              <w:rPr>
                <w:b/>
                <w:bCs/>
              </w:rPr>
            </w:pPr>
            <w:r w:rsidRPr="002B4D4F">
              <w:rPr>
                <w:b/>
                <w:bCs/>
              </w:rPr>
              <w:t>Internal component installation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HDD / Additional HDD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>
              <w:rPr>
                <w:bCs/>
              </w:rPr>
              <w:t>DVD</w:t>
            </w:r>
            <w:r w:rsidRPr="004973DC">
              <w:rPr>
                <w:bCs/>
              </w:rPr>
              <w:t xml:space="preserve"> Drive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Memory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NIC / VGA / Sound Card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WiFi</w:t>
            </w:r>
            <w:proofErr w:type="spellEnd"/>
            <w:r>
              <w:rPr>
                <w:bCs/>
              </w:rPr>
              <w:t xml:space="preserve"> NIC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Power Unit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BIOS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</w:p>
          <w:p w:rsidR="00474E63" w:rsidRPr="002B4D4F" w:rsidRDefault="00474E63" w:rsidP="00474E63">
            <w:pPr>
              <w:pStyle w:val="NoSpacing"/>
              <w:rPr>
                <w:b/>
                <w:bCs/>
              </w:rPr>
            </w:pPr>
            <w:r w:rsidRPr="002B4D4F">
              <w:rPr>
                <w:b/>
                <w:bCs/>
              </w:rPr>
              <w:t>Peripheral Installation (EXTERNAL)</w:t>
            </w:r>
          </w:p>
          <w:p w:rsidR="00474E63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 xml:space="preserve">Printer 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 xml:space="preserve">Web </w:t>
            </w:r>
            <w:smartTag w:uri="urn:schemas-microsoft-com:office:smarttags" w:element="place">
              <w:smartTag w:uri="urn:schemas-microsoft-com:office:smarttags" w:element="country-region">
                <w:r w:rsidRPr="004973DC">
                  <w:rPr>
                    <w:bCs/>
                  </w:rPr>
                  <w:t>Cam</w:t>
                </w:r>
              </w:smartTag>
            </w:smartTag>
            <w:r w:rsidRPr="004973DC">
              <w:rPr>
                <w:bCs/>
              </w:rPr>
              <w:t xml:space="preserve"> / Digital Camera / Scanner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 xml:space="preserve">External HDD / </w:t>
            </w:r>
            <w:r>
              <w:rPr>
                <w:bCs/>
              </w:rPr>
              <w:t>DVD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</w:p>
          <w:p w:rsidR="00474E63" w:rsidRPr="002B4D4F" w:rsidRDefault="00474E63" w:rsidP="00474E63">
            <w:pPr>
              <w:pStyle w:val="NoSpacing"/>
              <w:rPr>
                <w:b/>
                <w:bCs/>
              </w:rPr>
            </w:pPr>
            <w:r w:rsidRPr="002B4D4F">
              <w:rPr>
                <w:b/>
                <w:bCs/>
              </w:rPr>
              <w:t>Networking Equipment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Hub / Switch</w:t>
            </w:r>
            <w:r w:rsidR="001C0201">
              <w:rPr>
                <w:bCs/>
              </w:rPr>
              <w:t xml:space="preserve"> / Wireless Access Point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Network Cables (</w:t>
            </w:r>
            <w:r>
              <w:rPr>
                <w:bCs/>
              </w:rPr>
              <w:t xml:space="preserve">Straight </w:t>
            </w:r>
            <w:proofErr w:type="gramStart"/>
            <w:r>
              <w:rPr>
                <w:bCs/>
              </w:rPr>
              <w:t xml:space="preserve">Thru </w:t>
            </w:r>
            <w:r w:rsidRPr="004973DC">
              <w:rPr>
                <w:bCs/>
              </w:rPr>
              <w:t xml:space="preserve"> and</w:t>
            </w:r>
            <w:proofErr w:type="gramEnd"/>
            <w:r w:rsidRPr="004973DC">
              <w:rPr>
                <w:bCs/>
              </w:rPr>
              <w:t xml:space="preserve"> Crossover)</w:t>
            </w:r>
          </w:p>
          <w:p w:rsidR="00474E63" w:rsidRPr="004973DC" w:rsidRDefault="001C0201" w:rsidP="00474E63">
            <w:pPr>
              <w:pStyle w:val="NoSpacing"/>
              <w:rPr>
                <w:bCs/>
              </w:rPr>
            </w:pPr>
            <w:r>
              <w:rPr>
                <w:bCs/>
              </w:rPr>
              <w:t>Create your own cables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</w:p>
          <w:p w:rsidR="00474E63" w:rsidRPr="002B4D4F" w:rsidRDefault="00474E63" w:rsidP="00474E63">
            <w:pPr>
              <w:pStyle w:val="NoSpacing"/>
              <w:rPr>
                <w:b/>
                <w:bCs/>
              </w:rPr>
            </w:pPr>
            <w:r w:rsidRPr="002B4D4F">
              <w:rPr>
                <w:b/>
                <w:bCs/>
              </w:rPr>
              <w:lastRenderedPageBreak/>
              <w:t>Software Installation / Troubleshooting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Installation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Peripheral Drivers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Network Components, correct IP / Subnet Mask Address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Share a printer</w:t>
            </w:r>
          </w:p>
          <w:p w:rsidR="00474E63" w:rsidRPr="004973DC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Operating System</w:t>
            </w:r>
          </w:p>
          <w:p w:rsidR="00C61A62" w:rsidRDefault="00474E63" w:rsidP="00474E63">
            <w:pPr>
              <w:pStyle w:val="NoSpacing"/>
              <w:rPr>
                <w:bCs/>
              </w:rPr>
            </w:pPr>
            <w:r w:rsidRPr="004973DC">
              <w:rPr>
                <w:bCs/>
              </w:rPr>
              <w:t>Application Software</w:t>
            </w:r>
            <w:bookmarkStart w:id="0" w:name="_GoBack"/>
          </w:p>
          <w:p w:rsidR="001C0201" w:rsidRDefault="001C0201" w:rsidP="00474E63">
            <w:pPr>
              <w:pStyle w:val="NoSpacing"/>
            </w:pPr>
            <w:r>
              <w:rPr>
                <w:bCs/>
              </w:rPr>
              <w:t>User management and file sharing</w:t>
            </w:r>
          </w:p>
          <w:bookmarkEnd w:id="0"/>
          <w:p w:rsidR="00032364" w:rsidRPr="00FA5A05" w:rsidRDefault="00032364" w:rsidP="00474E63">
            <w:pPr>
              <w:pStyle w:val="NoSpacing"/>
            </w:pPr>
          </w:p>
        </w:tc>
      </w:tr>
    </w:tbl>
    <w:p w:rsidR="00032364" w:rsidRPr="00FA5A05" w:rsidRDefault="00032364" w:rsidP="00E03C89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E34A37">
        <w:tc>
          <w:tcPr>
            <w:tcW w:w="10682" w:type="dxa"/>
            <w:shd w:val="clear" w:color="auto" w:fill="A6A6A6"/>
          </w:tcPr>
          <w:p w:rsidR="00032364" w:rsidRPr="00FA5A05" w:rsidRDefault="007971C6" w:rsidP="00E34A37">
            <w:pPr>
              <w:rPr>
                <w:rFonts w:cs="Arial"/>
              </w:rPr>
            </w:pPr>
            <w:r>
              <w:rPr>
                <w:rFonts w:cs="Arial"/>
              </w:rPr>
              <w:t>Entry R</w:t>
            </w:r>
            <w:r w:rsidR="00032364" w:rsidRPr="00FA5A05">
              <w:rPr>
                <w:rFonts w:cs="Arial"/>
              </w:rPr>
              <w:t>equirements</w:t>
            </w:r>
            <w:r w:rsidR="00032364" w:rsidRPr="009C2F70">
              <w:rPr>
                <w:rFonts w:cs="Arial"/>
                <w:b w:val="0"/>
              </w:rPr>
              <w:t xml:space="preserve"> </w:t>
            </w:r>
          </w:p>
        </w:tc>
      </w:tr>
      <w:tr w:rsidR="00032364" w:rsidRPr="009C2F70" w:rsidTr="00E34A37">
        <w:trPr>
          <w:trHeight w:val="898"/>
        </w:trPr>
        <w:tc>
          <w:tcPr>
            <w:tcW w:w="10682" w:type="dxa"/>
          </w:tcPr>
          <w:p w:rsidR="00032364" w:rsidRDefault="00032364" w:rsidP="00E34A37">
            <w:pPr>
              <w:pStyle w:val="NoSpacing"/>
            </w:pPr>
          </w:p>
          <w:p w:rsidR="007971C6" w:rsidRPr="00AE7528" w:rsidRDefault="007971C6" w:rsidP="00797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528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is intended for those competitors with </w:t>
            </w:r>
            <w:r w:rsidR="00756291">
              <w:rPr>
                <w:rFonts w:ascii="Arial" w:hAnsi="Arial" w:cs="Arial"/>
                <w:sz w:val="22"/>
                <w:szCs w:val="22"/>
              </w:rPr>
              <w:t>2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years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skill </w:t>
            </w:r>
            <w:r w:rsidRPr="00AE7528">
              <w:rPr>
                <w:rFonts w:ascii="Arial" w:hAnsi="Arial" w:cs="Arial"/>
                <w:sz w:val="22"/>
                <w:szCs w:val="22"/>
              </w:rPr>
              <w:t>in education, training, employment</w:t>
            </w:r>
            <w:r w:rsidR="00A37D10">
              <w:rPr>
                <w:rFonts w:ascii="Arial" w:hAnsi="Arial" w:cs="Arial"/>
                <w:sz w:val="22"/>
                <w:szCs w:val="22"/>
              </w:rPr>
              <w:t xml:space="preserve">, or who are </w:t>
            </w:r>
            <w:r w:rsidR="005E4889">
              <w:rPr>
                <w:rFonts w:ascii="Arial" w:hAnsi="Arial" w:cs="Arial"/>
                <w:sz w:val="22"/>
                <w:szCs w:val="22"/>
              </w:rPr>
              <w:t>e</w:t>
            </w:r>
            <w:r w:rsidRPr="00AE7528">
              <w:rPr>
                <w:rFonts w:ascii="Arial" w:hAnsi="Arial" w:cs="Arial"/>
                <w:sz w:val="22"/>
                <w:szCs w:val="22"/>
              </w:rPr>
              <w:t>nrolle</w:t>
            </w:r>
            <w:r w:rsidR="000F16D1">
              <w:rPr>
                <w:rFonts w:ascii="Arial" w:hAnsi="Arial" w:cs="Arial"/>
                <w:sz w:val="22"/>
                <w:szCs w:val="22"/>
              </w:rPr>
              <w:t>d in a programme of study or have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completed the equivalent to a level </w:t>
            </w:r>
            <w:r w:rsidR="00756291">
              <w:rPr>
                <w:rFonts w:ascii="Arial" w:hAnsi="Arial" w:cs="Arial"/>
                <w:sz w:val="22"/>
                <w:szCs w:val="22"/>
              </w:rPr>
              <w:t>3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qualification. </w:t>
            </w:r>
            <w:r w:rsidR="00756291">
              <w:rPr>
                <w:rFonts w:ascii="Arial" w:hAnsi="Arial" w:cs="Arial"/>
                <w:sz w:val="22"/>
                <w:szCs w:val="22"/>
              </w:rPr>
              <w:t>[</w:t>
            </w:r>
            <w:r w:rsidR="00756291" w:rsidRPr="00D35EED">
              <w:rPr>
                <w:rFonts w:ascii="Arial" w:hAnsi="Arial" w:cs="Arial"/>
                <w:sz w:val="22"/>
                <w:szCs w:val="22"/>
              </w:rPr>
              <w:t>SCQF equivalent</w:t>
            </w:r>
            <w:r w:rsidR="00756291">
              <w:rPr>
                <w:rFonts w:ascii="Arial" w:hAnsi="Arial" w:cs="Arial"/>
                <w:sz w:val="22"/>
                <w:szCs w:val="22"/>
              </w:rPr>
              <w:t xml:space="preserve"> level 6]</w:t>
            </w:r>
          </w:p>
          <w:p w:rsidR="007971C6" w:rsidRPr="00AE7528" w:rsidRDefault="007971C6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</w:rPr>
            </w:pPr>
          </w:p>
          <w:p w:rsidR="008065A9" w:rsidRDefault="008065A9" w:rsidP="008065A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Up to 3 competitors per college/organisation may enter this competition.  Colleges/organisations with more than one campus may enter up to 6 competitors – with a maximum of 3 competitors per campus.</w:t>
            </w:r>
          </w:p>
          <w:p w:rsidR="008065A9" w:rsidRDefault="008065A9" w:rsidP="008065A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8065A9" w:rsidRDefault="008065A9" w:rsidP="008065A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proofErr w:type="spellStart"/>
            <w:r>
              <w:rPr>
                <w:rFonts w:cs="Arial"/>
                <w:b w:val="0"/>
                <w:color w:val="auto"/>
              </w:rPr>
              <w:t>eg</w:t>
            </w:r>
            <w:proofErr w:type="spellEnd"/>
            <w:r>
              <w:rPr>
                <w:rFonts w:cs="Arial"/>
                <w:b w:val="0"/>
                <w:color w:val="auto"/>
              </w:rPr>
              <w:t xml:space="preserve"> – A multi campus college/organisation with 3 sites could enter 1 competitor from site A, 2 competitors from site B and 3 competitors from site C = 6 </w:t>
            </w:r>
            <w:proofErr w:type="gramStart"/>
            <w:r>
              <w:rPr>
                <w:rFonts w:cs="Arial"/>
                <w:b w:val="0"/>
                <w:color w:val="auto"/>
              </w:rPr>
              <w:t>competitors</w:t>
            </w:r>
            <w:proofErr w:type="gramEnd"/>
            <w:r>
              <w:rPr>
                <w:rFonts w:cs="Arial"/>
                <w:b w:val="0"/>
                <w:color w:val="auto"/>
              </w:rPr>
              <w:t xml:space="preserve"> maximum.</w:t>
            </w:r>
          </w:p>
          <w:p w:rsidR="007971C6" w:rsidRPr="000B6887" w:rsidRDefault="007971C6" w:rsidP="008065A9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Marking and A</w:t>
            </w:r>
            <w:r w:rsidR="00032364" w:rsidRPr="009C2F70">
              <w:t>ssessment</w:t>
            </w:r>
          </w:p>
        </w:tc>
      </w:tr>
      <w:tr w:rsidR="00032364" w:rsidRPr="009C2F70" w:rsidTr="009C2F70">
        <w:trPr>
          <w:trHeight w:val="740"/>
        </w:trPr>
        <w:tc>
          <w:tcPr>
            <w:tcW w:w="10682" w:type="dxa"/>
          </w:tcPr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auto"/>
              </w:rPr>
            </w:pPr>
          </w:p>
          <w:p w:rsidR="005E4889" w:rsidRDefault="005E4889" w:rsidP="005E4889">
            <w:pPr>
              <w:pStyle w:val="NoSpacing"/>
            </w:pPr>
            <w:r w:rsidRPr="009C145F">
              <w:t>All marks are objective and will be awarded by the judges as follows</w:t>
            </w:r>
          </w:p>
          <w:p w:rsidR="00BB77F3" w:rsidRDefault="00BB77F3" w:rsidP="005E4889">
            <w:pPr>
              <w:pStyle w:val="NoSpacing"/>
            </w:pPr>
          </w:p>
          <w:p w:rsidR="0098678F" w:rsidRPr="009C145F" w:rsidRDefault="0098678F" w:rsidP="0098678F">
            <w:pPr>
              <w:pStyle w:val="NoSpacing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418"/>
            </w:tblGrid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 w:rsidRPr="009C145F">
                    <w:t>A</w:t>
                  </w:r>
                </w:p>
              </w:tc>
              <w:tc>
                <w:tcPr>
                  <w:tcW w:w="7371" w:type="dxa"/>
                </w:tcPr>
                <w:p w:rsidR="0098678F" w:rsidRPr="009C145F" w:rsidRDefault="00BB77F3" w:rsidP="00E64215">
                  <w:pPr>
                    <w:pStyle w:val="NoSpacing"/>
                  </w:pPr>
                  <w:r>
                    <w:t>Health &amp; Safety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98678F" w:rsidRPr="009C145F">
                    <w:rPr>
                      <w:b/>
                    </w:rPr>
                    <w:t>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 w:rsidRPr="009C145F">
                    <w:t xml:space="preserve">B </w:t>
                  </w:r>
                </w:p>
              </w:tc>
              <w:tc>
                <w:tcPr>
                  <w:tcW w:w="7371" w:type="dxa"/>
                </w:tcPr>
                <w:p w:rsidR="0098678F" w:rsidRPr="009C145F" w:rsidRDefault="00BB77F3" w:rsidP="00E64215">
                  <w:pPr>
                    <w:pStyle w:val="NoSpacing"/>
                  </w:pPr>
                  <w:r>
                    <w:t>Installation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98678F" w:rsidRPr="009C145F">
                    <w:rPr>
                      <w:b/>
                    </w:rPr>
                    <w:t>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 w:rsidRPr="009C145F">
                    <w:t>C</w:t>
                  </w:r>
                </w:p>
              </w:tc>
              <w:tc>
                <w:tcPr>
                  <w:tcW w:w="7371" w:type="dxa"/>
                </w:tcPr>
                <w:p w:rsidR="0098678F" w:rsidRPr="009C145F" w:rsidRDefault="00BB77F3" w:rsidP="00E64215">
                  <w:pPr>
                    <w:pStyle w:val="NoSpacing"/>
                  </w:pPr>
                  <w:r>
                    <w:t>Configuration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98678F" w:rsidRPr="009C145F">
                    <w:rPr>
                      <w:b/>
                    </w:rPr>
                    <w:t>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 w:rsidRPr="009C145F">
                    <w:t>D</w:t>
                  </w:r>
                </w:p>
              </w:tc>
              <w:tc>
                <w:tcPr>
                  <w:tcW w:w="7371" w:type="dxa"/>
                </w:tcPr>
                <w:p w:rsidR="0098678F" w:rsidRPr="009C145F" w:rsidRDefault="00BB77F3" w:rsidP="00E64215">
                  <w:pPr>
                    <w:pStyle w:val="NoSpacing"/>
                  </w:pPr>
                  <w:r>
                    <w:t>Make an Ethernet Cable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756291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BB77F3">
                    <w:rPr>
                      <w:b/>
                    </w:rPr>
                    <w:t>5</w:t>
                  </w:r>
                  <w:r w:rsidR="0098678F" w:rsidRPr="009C145F">
                    <w:rPr>
                      <w:b/>
                    </w:rPr>
                    <w:t>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 w:rsidRPr="009C145F">
                    <w:t>E</w:t>
                  </w:r>
                </w:p>
              </w:tc>
              <w:tc>
                <w:tcPr>
                  <w:tcW w:w="7371" w:type="dxa"/>
                </w:tcPr>
                <w:p w:rsidR="0098678F" w:rsidRPr="009C145F" w:rsidRDefault="00BB77F3" w:rsidP="00E64215">
                  <w:pPr>
                    <w:pStyle w:val="NoSpacing"/>
                  </w:pPr>
                  <w:r>
                    <w:t>Maintenance and Fault Finding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98678F" w:rsidRPr="009C145F">
                    <w:rPr>
                      <w:b/>
                    </w:rPr>
                    <w:t>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  <w:vAlign w:val="center"/>
                </w:tcPr>
                <w:p w:rsidR="0098678F" w:rsidRPr="009C145F" w:rsidRDefault="0098678F" w:rsidP="00E64215">
                  <w:pPr>
                    <w:pStyle w:val="NoSpacing"/>
                  </w:pPr>
                  <w:r>
                    <w:t>F</w:t>
                  </w:r>
                </w:p>
              </w:tc>
              <w:tc>
                <w:tcPr>
                  <w:tcW w:w="7371" w:type="dxa"/>
                </w:tcPr>
                <w:p w:rsidR="0098678F" w:rsidRPr="006C412D" w:rsidRDefault="00BB77F3" w:rsidP="00E64215">
                  <w:pPr>
                    <w:pStyle w:val="NoSpacing"/>
                  </w:pPr>
                  <w:r>
                    <w:t>Domain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8F" w:rsidRPr="009C145F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98678F">
                    <w:rPr>
                      <w:b/>
                    </w:rPr>
                    <w:t>%</w:t>
                  </w:r>
                </w:p>
              </w:tc>
            </w:tr>
            <w:tr w:rsidR="00BB77F3" w:rsidRPr="009C145F" w:rsidTr="00E64215">
              <w:tc>
                <w:tcPr>
                  <w:tcW w:w="851" w:type="dxa"/>
                  <w:vAlign w:val="center"/>
                </w:tcPr>
                <w:p w:rsidR="00BB77F3" w:rsidRDefault="00BB77F3" w:rsidP="00E64215">
                  <w:pPr>
                    <w:pStyle w:val="NoSpacing"/>
                  </w:pPr>
                  <w:r>
                    <w:t>G</w:t>
                  </w:r>
                </w:p>
              </w:tc>
              <w:tc>
                <w:tcPr>
                  <w:tcW w:w="7371" w:type="dxa"/>
                </w:tcPr>
                <w:p w:rsidR="00BB77F3" w:rsidRPr="006C412D" w:rsidRDefault="00BB77F3" w:rsidP="00E64215">
                  <w:pPr>
                    <w:pStyle w:val="NoSpacing"/>
                  </w:pPr>
                  <w:r>
                    <w:t>Folders &amp; Permissions</w:t>
                  </w:r>
                </w:p>
              </w:tc>
              <w:tc>
                <w:tcPr>
                  <w:tcW w:w="1418" w:type="dxa"/>
                  <w:vAlign w:val="center"/>
                </w:tcPr>
                <w:p w:rsidR="00BB77F3" w:rsidRDefault="00BB77F3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15%</w:t>
                  </w:r>
                </w:p>
              </w:tc>
            </w:tr>
            <w:tr w:rsidR="00BB77F3" w:rsidRPr="009C145F" w:rsidTr="00E64215">
              <w:tc>
                <w:tcPr>
                  <w:tcW w:w="851" w:type="dxa"/>
                  <w:vAlign w:val="center"/>
                </w:tcPr>
                <w:p w:rsidR="00BB77F3" w:rsidRDefault="00BB77F3" w:rsidP="00E64215">
                  <w:pPr>
                    <w:pStyle w:val="NoSpacing"/>
                  </w:pPr>
                  <w:r>
                    <w:t>H</w:t>
                  </w:r>
                </w:p>
              </w:tc>
              <w:tc>
                <w:tcPr>
                  <w:tcW w:w="7371" w:type="dxa"/>
                </w:tcPr>
                <w:p w:rsidR="00BB77F3" w:rsidRPr="006C412D" w:rsidRDefault="00BB77F3" w:rsidP="00E64215">
                  <w:pPr>
                    <w:pStyle w:val="NoSpacing"/>
                  </w:pPr>
                  <w:r>
                    <w:t>Backup and Printers</w:t>
                  </w:r>
                </w:p>
              </w:tc>
              <w:tc>
                <w:tcPr>
                  <w:tcW w:w="1418" w:type="dxa"/>
                  <w:vAlign w:val="center"/>
                </w:tcPr>
                <w:p w:rsidR="00BB77F3" w:rsidRDefault="00756291" w:rsidP="00E6421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BB77F3">
                    <w:rPr>
                      <w:b/>
                    </w:rPr>
                    <w:t>5%</w:t>
                  </w:r>
                </w:p>
              </w:tc>
            </w:tr>
            <w:tr w:rsidR="0098678F" w:rsidRPr="009C145F" w:rsidTr="00E64215">
              <w:tc>
                <w:tcPr>
                  <w:tcW w:w="851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  <w:tr w:rsidR="0098678F" w:rsidRPr="009C145F" w:rsidTr="00E64215">
              <w:tc>
                <w:tcPr>
                  <w:tcW w:w="851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7371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98678F" w:rsidRPr="009C145F" w:rsidRDefault="0098678F" w:rsidP="00E64215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100%</w:t>
                  </w:r>
                </w:p>
              </w:tc>
            </w:tr>
          </w:tbl>
          <w:p w:rsidR="0098678F" w:rsidRDefault="0098678F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Each competition test will be assessed and marked independently of the other test. The tests will be assessed and marked in accordance with the general and specific competition rules.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A panel of judges have been drawn from industry, colleges and training providers. The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judges’ decisions will be independently moderated and quality assured before being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confirmed.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bCs/>
                <w:color w:val="auto"/>
              </w:rPr>
              <w:t xml:space="preserve">NB: </w:t>
            </w:r>
            <w:r w:rsidRPr="008B6C63">
              <w:rPr>
                <w:rFonts w:cs="Arial"/>
                <w:b w:val="0"/>
                <w:color w:val="auto"/>
              </w:rPr>
              <w:t>The top candidates achieving the highest marks in the heats will be invited to the UK</w:t>
            </w:r>
            <w:r w:rsidR="008A2454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final. There is no automatic entrance to the UK final for heat winners. </w:t>
            </w:r>
            <w:r>
              <w:rPr>
                <w:rFonts w:cs="Arial"/>
                <w:b w:val="0"/>
                <w:color w:val="auto"/>
              </w:rPr>
              <w:t>WorldSkills UK</w:t>
            </w:r>
            <w:r w:rsidRPr="008B6C63">
              <w:rPr>
                <w:rFonts w:cs="Arial"/>
                <w:b w:val="0"/>
                <w:color w:val="auto"/>
              </w:rPr>
              <w:t xml:space="preserve"> will inform</w:t>
            </w:r>
            <w:r w:rsidR="008A2454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finalists following moderation of marks from the regional competitions.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406974" w:rsidRPr="00FA5A05" w:rsidRDefault="007971C6" w:rsidP="008A245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B6C63">
              <w:rPr>
                <w:rFonts w:cs="Arial"/>
                <w:b w:val="0"/>
                <w:color w:val="auto"/>
              </w:rPr>
              <w:t>If a competitor has a complaint on the day it is advised that this be discussed with the host,</w:t>
            </w:r>
            <w:r w:rsidR="008A2454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head judge or </w:t>
            </w:r>
            <w:r>
              <w:rPr>
                <w:rFonts w:cs="Arial"/>
                <w:b w:val="0"/>
                <w:color w:val="auto"/>
              </w:rPr>
              <w:t xml:space="preserve">WorldSkills UK representative. </w:t>
            </w:r>
            <w:r w:rsidRPr="008B6C63">
              <w:rPr>
                <w:rFonts w:cs="Arial"/>
                <w:b w:val="0"/>
                <w:color w:val="auto"/>
              </w:rPr>
              <w:t>If this is not possible the grievance procedure must be used, the</w:t>
            </w:r>
            <w:r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procedure is found in the competitions rules, which is downloadable </w:t>
            </w:r>
            <w:r>
              <w:rPr>
                <w:rFonts w:cs="Arial"/>
                <w:b w:val="0"/>
                <w:color w:val="auto"/>
              </w:rPr>
              <w:t xml:space="preserve">from </w:t>
            </w:r>
            <w:hyperlink r:id="rId11" w:history="1">
              <w:proofErr w:type="spellStart"/>
              <w:r w:rsidR="008A2454">
                <w:rPr>
                  <w:rStyle w:val="Hyperlink"/>
                  <w:rFonts w:cs="Arial"/>
                  <w:b w:val="0"/>
                </w:rPr>
                <w:t>worldskillsuk</w:t>
              </w:r>
              <w:proofErr w:type="spellEnd"/>
            </w:hyperlink>
          </w:p>
          <w:p w:rsidR="00032364" w:rsidRDefault="00032364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7971C6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Contact D</w:t>
            </w:r>
            <w:r w:rsidR="00032364" w:rsidRPr="009C2F70">
              <w:t>etails</w:t>
            </w:r>
          </w:p>
        </w:tc>
      </w:tr>
      <w:tr w:rsidR="00032364" w:rsidRPr="009C2F70" w:rsidTr="009C2F70">
        <w:trPr>
          <w:trHeight w:val="617"/>
        </w:trPr>
        <w:tc>
          <w:tcPr>
            <w:tcW w:w="10682" w:type="dxa"/>
          </w:tcPr>
          <w:p w:rsidR="005E4889" w:rsidRDefault="005E4889" w:rsidP="005E4889">
            <w:pPr>
              <w:pStyle w:val="NoSpacing"/>
            </w:pPr>
          </w:p>
          <w:p w:rsidR="005E4889" w:rsidRPr="00CB7355" w:rsidRDefault="005E4889" w:rsidP="005E4889">
            <w:pPr>
              <w:pStyle w:val="NoSpacing"/>
            </w:pPr>
            <w:r w:rsidRPr="00CB7355">
              <w:t xml:space="preserve">For technical advice about the competition contact: </w:t>
            </w:r>
            <w:r>
              <w:t>Toby Bell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Phone:</w:t>
            </w:r>
            <w:r w:rsidRPr="00084DF8">
              <w:t xml:space="preserve"> </w:t>
            </w:r>
            <w:r>
              <w:t xml:space="preserve">01670841200 </w:t>
            </w:r>
            <w:proofErr w:type="spellStart"/>
            <w:r>
              <w:t>ext</w:t>
            </w:r>
            <w:proofErr w:type="spellEnd"/>
            <w:r>
              <w:t xml:space="preserve"> 329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Email:</w:t>
            </w:r>
            <w:r>
              <w:t xml:space="preserve">  </w:t>
            </w:r>
            <w:hyperlink r:id="rId12" w:history="1">
              <w:r w:rsidRPr="005D76D3">
                <w:rPr>
                  <w:rStyle w:val="Hyperlink"/>
                </w:rPr>
                <w:t>toby.bell@northland.ac.uk</w:t>
              </w:r>
            </w:hyperlink>
            <w:r>
              <w:t xml:space="preserve"> </w:t>
            </w:r>
          </w:p>
          <w:p w:rsidR="00032364" w:rsidRPr="00FA5A05" w:rsidRDefault="00032364" w:rsidP="000B6887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98678F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R</w:t>
            </w:r>
            <w:r w:rsidR="00032364" w:rsidRPr="009C2F70">
              <w:t>ules</w:t>
            </w:r>
          </w:p>
        </w:tc>
      </w:tr>
      <w:tr w:rsidR="0098678F" w:rsidRPr="009C2F70" w:rsidTr="00FA5A05">
        <w:trPr>
          <w:trHeight w:val="846"/>
        </w:trPr>
        <w:tc>
          <w:tcPr>
            <w:tcW w:w="10682" w:type="dxa"/>
          </w:tcPr>
          <w:p w:rsid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Mobile phones to be switched off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Listening to music via headphones is not permitted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 xml:space="preserve">Any questions during competition activity should be addressed to the competition Judge 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Competitors should not communicate with other competitors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7A4">
              <w:rPr>
                <w:rFonts w:ascii="Arial" w:hAnsi="Arial" w:cs="Arial"/>
              </w:rPr>
              <w:t>It is the responsibility of each competitor to arrive on time for each competition session. No additional time will be allowed if you arrive late.</w:t>
            </w:r>
          </w:p>
          <w:p w:rsidR="00032364" w:rsidRPr="000B57A4" w:rsidRDefault="000B57A4" w:rsidP="00986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8678F">
              <w:rPr>
                <w:rFonts w:ascii="Arial" w:eastAsia="Calibri" w:hAnsi="Arial" w:cs="Arial"/>
              </w:rPr>
              <w:t>Technical failure of your equipment shoul</w:t>
            </w:r>
            <w:r w:rsidR="00756291">
              <w:rPr>
                <w:rFonts w:ascii="Arial" w:eastAsia="Calibri" w:hAnsi="Arial" w:cs="Arial"/>
              </w:rPr>
              <w:t>d</w:t>
            </w:r>
            <w:r w:rsidR="008065A9">
              <w:rPr>
                <w:rFonts w:ascii="Arial" w:eastAsia="Calibri" w:hAnsi="Arial" w:cs="Arial"/>
              </w:rPr>
              <w:t xml:space="preserve"> be </w:t>
            </w:r>
            <w:r w:rsidRPr="0098678F">
              <w:rPr>
                <w:rFonts w:ascii="Arial" w:eastAsia="Calibri" w:hAnsi="Arial" w:cs="Arial"/>
              </w:rPr>
              <w:t>reported immediately to your judge. Additional time will be allocated if the fault is beyond the control of the competitor</w:t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P</w:t>
            </w:r>
            <w:r w:rsidR="00032364" w:rsidRPr="009C2F70">
              <w:t>artners</w:t>
            </w:r>
          </w:p>
        </w:tc>
      </w:tr>
      <w:tr w:rsidR="00032364" w:rsidRPr="009C2F70" w:rsidTr="009C2F70">
        <w:trPr>
          <w:trHeight w:val="651"/>
        </w:trPr>
        <w:tc>
          <w:tcPr>
            <w:tcW w:w="10682" w:type="dxa"/>
          </w:tcPr>
          <w:p w:rsidR="00106BAE" w:rsidRDefault="00106BAE" w:rsidP="0098678F">
            <w:pPr>
              <w:pStyle w:val="NoSpacing"/>
            </w:pPr>
          </w:p>
          <w:p w:rsidR="00032364" w:rsidRPr="00FA5A05" w:rsidRDefault="00032364" w:rsidP="0098678F">
            <w:pPr>
              <w:pStyle w:val="NoSpacing"/>
            </w:pPr>
            <w:r w:rsidRPr="00FA5A05">
              <w:t>This competition is managed by</w:t>
            </w:r>
            <w:r w:rsidR="0098678F">
              <w:t xml:space="preserve"> Northumberland College</w:t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5E4889" w:rsidRPr="00FA5A05" w:rsidTr="0088430F">
        <w:tc>
          <w:tcPr>
            <w:tcW w:w="10682" w:type="dxa"/>
            <w:shd w:val="clear" w:color="auto" w:fill="A6A6A6"/>
          </w:tcPr>
          <w:p w:rsidR="00032364" w:rsidRPr="009C2F70" w:rsidRDefault="007971C6" w:rsidP="0088430F">
            <w:r>
              <w:t>Relevant L</w:t>
            </w:r>
            <w:r w:rsidR="00032364" w:rsidRPr="009C2F70">
              <w:t>inks</w:t>
            </w:r>
          </w:p>
        </w:tc>
      </w:tr>
      <w:tr w:rsidR="00C61A62" w:rsidRPr="00C61A62" w:rsidTr="009C2F70">
        <w:trPr>
          <w:trHeight w:val="535"/>
        </w:trPr>
        <w:tc>
          <w:tcPr>
            <w:tcW w:w="10682" w:type="dxa"/>
          </w:tcPr>
          <w:p w:rsidR="00106BAE" w:rsidRDefault="00106BAE" w:rsidP="0098678F">
            <w:pPr>
              <w:shd w:val="clear" w:color="auto" w:fill="FFFFFF"/>
              <w:rPr>
                <w:rFonts w:eastAsia="Times New Roman" w:cs="Arial"/>
                <w:b w:val="0"/>
                <w:color w:val="auto"/>
                <w:lang w:eastAsia="en-GB"/>
              </w:rPr>
            </w:pPr>
          </w:p>
          <w:p w:rsidR="00032364" w:rsidRPr="00C61A62" w:rsidRDefault="001C0201" w:rsidP="0098678F">
            <w:pPr>
              <w:shd w:val="clear" w:color="auto" w:fill="FFFFFF"/>
              <w:rPr>
                <w:color w:val="auto"/>
              </w:rPr>
            </w:pPr>
            <w:hyperlink r:id="rId13" w:anchor="_" w:history="1">
              <w:r w:rsidR="008A2454">
                <w:rPr>
                  <w:rStyle w:val="Hyperlink"/>
                  <w:lang w:val="en-US"/>
                </w:rPr>
                <w:t>https://www.worldskillsuk.org/worldskills-uk-competition-materials#_</w:t>
              </w:r>
            </w:hyperlink>
          </w:p>
        </w:tc>
      </w:tr>
    </w:tbl>
    <w:p w:rsidR="00032364" w:rsidRDefault="00032364">
      <w:pPr>
        <w:rPr>
          <w:rFonts w:cs="Arial"/>
        </w:rPr>
      </w:pPr>
    </w:p>
    <w:p w:rsidR="00406974" w:rsidRDefault="00406974">
      <w:pPr>
        <w:rPr>
          <w:rFonts w:cs="Arial"/>
        </w:rPr>
      </w:pPr>
    </w:p>
    <w:sectPr w:rsidR="00406974" w:rsidSect="009C2F70">
      <w:headerReference w:type="default" r:id="rId14"/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4" w:rsidRDefault="00032364" w:rsidP="00BB62E1">
      <w:r>
        <w:separator/>
      </w:r>
    </w:p>
  </w:endnote>
  <w:endnote w:type="continuationSeparator" w:id="0">
    <w:p w:rsidR="00032364" w:rsidRDefault="00032364" w:rsidP="00B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4" w:rsidRPr="009E1C34" w:rsidRDefault="00032364">
    <w:pPr>
      <w:pStyle w:val="Footer"/>
      <w:rPr>
        <w:color w:val="auto"/>
      </w:rPr>
    </w:pPr>
  </w:p>
  <w:p w:rsidR="00032364" w:rsidRDefault="0003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4" w:rsidRDefault="00032364" w:rsidP="00BB62E1">
      <w:r>
        <w:separator/>
      </w:r>
    </w:p>
  </w:footnote>
  <w:footnote w:type="continuationSeparator" w:id="0">
    <w:p w:rsidR="00032364" w:rsidRDefault="00032364" w:rsidP="00BB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4" w:rsidRDefault="004C568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4827905</wp:posOffset>
          </wp:positionH>
          <wp:positionV relativeFrom="margin">
            <wp:posOffset>-717550</wp:posOffset>
          </wp:positionV>
          <wp:extent cx="1791970" cy="1045210"/>
          <wp:effectExtent l="0" t="0" r="0" b="2540"/>
          <wp:wrapSquare wrapText="bothSides"/>
          <wp:docPr id="1" name="Picture 0" descr="WSUK_LOGO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UK_LOGO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364" w:rsidRDefault="00032364">
    <w:pPr>
      <w:pStyle w:val="Header"/>
    </w:pPr>
  </w:p>
  <w:p w:rsidR="00032364" w:rsidRDefault="00032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779"/>
    <w:multiLevelType w:val="hybridMultilevel"/>
    <w:tmpl w:val="55A6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41F6"/>
    <w:multiLevelType w:val="multilevel"/>
    <w:tmpl w:val="974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93AAD"/>
    <w:multiLevelType w:val="hybridMultilevel"/>
    <w:tmpl w:val="7A54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1"/>
    <w:rsid w:val="00032364"/>
    <w:rsid w:val="000650A1"/>
    <w:rsid w:val="000B57A4"/>
    <w:rsid w:val="000B6887"/>
    <w:rsid w:val="000F16D1"/>
    <w:rsid w:val="00106BAE"/>
    <w:rsid w:val="00172495"/>
    <w:rsid w:val="001C0201"/>
    <w:rsid w:val="001C5EA0"/>
    <w:rsid w:val="001D7A51"/>
    <w:rsid w:val="00257E23"/>
    <w:rsid w:val="00333723"/>
    <w:rsid w:val="00366356"/>
    <w:rsid w:val="003B01AD"/>
    <w:rsid w:val="00406974"/>
    <w:rsid w:val="004104C7"/>
    <w:rsid w:val="00474E63"/>
    <w:rsid w:val="004C568D"/>
    <w:rsid w:val="004E14F9"/>
    <w:rsid w:val="005E4889"/>
    <w:rsid w:val="005E6290"/>
    <w:rsid w:val="006B1935"/>
    <w:rsid w:val="006D671F"/>
    <w:rsid w:val="007269FD"/>
    <w:rsid w:val="00756291"/>
    <w:rsid w:val="007971C6"/>
    <w:rsid w:val="008065A9"/>
    <w:rsid w:val="00810A5F"/>
    <w:rsid w:val="0088430F"/>
    <w:rsid w:val="008A2454"/>
    <w:rsid w:val="00906AB9"/>
    <w:rsid w:val="0098678F"/>
    <w:rsid w:val="009A7746"/>
    <w:rsid w:val="009C2F70"/>
    <w:rsid w:val="009E1C34"/>
    <w:rsid w:val="00A12520"/>
    <w:rsid w:val="00A37D10"/>
    <w:rsid w:val="00AA5E3B"/>
    <w:rsid w:val="00BB62E1"/>
    <w:rsid w:val="00BB77F3"/>
    <w:rsid w:val="00BD1ABC"/>
    <w:rsid w:val="00BD4DC5"/>
    <w:rsid w:val="00BD7FCD"/>
    <w:rsid w:val="00C45FA5"/>
    <w:rsid w:val="00C61A62"/>
    <w:rsid w:val="00D15770"/>
    <w:rsid w:val="00E03C89"/>
    <w:rsid w:val="00E34A37"/>
    <w:rsid w:val="00E74162"/>
    <w:rsid w:val="00ED71A3"/>
    <w:rsid w:val="00F7128B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4045328A"/>
  <w15:docId w15:val="{8788D884-71B9-4F06-AD09-BDA75326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qFormat/>
    <w:rsid w:val="000B6887"/>
    <w:rPr>
      <w:rFonts w:ascii="Arial" w:hAnsi="Arial"/>
      <w:b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2E1"/>
    <w:rPr>
      <w:rFonts w:cs="Times New Roman"/>
    </w:rPr>
  </w:style>
  <w:style w:type="table" w:styleId="TableGrid">
    <w:name w:val="Table Grid"/>
    <w:basedOn w:val="TableNormal"/>
    <w:uiPriority w:val="99"/>
    <w:rsid w:val="00BB6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"/>
    <w:uiPriority w:val="1"/>
    <w:qFormat/>
    <w:rsid w:val="000B6887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157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770"/>
    <w:rPr>
      <w:rFonts w:ascii="Arial" w:hAnsi="Arial" w:cs="Times New Roman"/>
      <w:b/>
      <w:color w:va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7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770"/>
    <w:rPr>
      <w:rFonts w:ascii="Arial" w:hAnsi="Arial" w:cs="Times New Roman"/>
      <w:b/>
      <w:bCs/>
      <w:color w:val="FFFFFF"/>
      <w:lang w:eastAsia="en-US"/>
    </w:rPr>
  </w:style>
  <w:style w:type="paragraph" w:styleId="Revision">
    <w:name w:val="Revision"/>
    <w:hidden/>
    <w:uiPriority w:val="99"/>
    <w:semiHidden/>
    <w:rsid w:val="007971C6"/>
    <w:rPr>
      <w:rFonts w:ascii="Arial" w:hAnsi="Arial"/>
      <w:b/>
      <w:color w:val="FFFFFF"/>
      <w:lang w:eastAsia="en-US"/>
    </w:rPr>
  </w:style>
  <w:style w:type="character" w:styleId="Hyperlink">
    <w:name w:val="Hyperlink"/>
    <w:basedOn w:val="DefaultParagraphFont"/>
    <w:unhideWhenUsed/>
    <w:rsid w:val="007971C6"/>
    <w:rPr>
      <w:color w:val="0000FF"/>
      <w:u w:val="single"/>
    </w:rPr>
  </w:style>
  <w:style w:type="paragraph" w:customStyle="1" w:styleId="Standard">
    <w:name w:val="Standard"/>
    <w:rsid w:val="007971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cohivczsw6bw3x/AAAVXaM74RcTpxZ2AKpvbYF7a?dl=0" TargetMode="External"/><Relationship Id="rId13" Type="http://schemas.openxmlformats.org/officeDocument/2006/relationships/hyperlink" Target="https://www.worldskillsuk.org/worldskills-uk-competition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by.bell@northland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skillsuk.org/worldskills-uk-competitions/for-competitors/competition-r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dqc3msnu5kv8tmn/AADSZLRYetqP8XsOXeDcmDOS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i41bzoilhklrwgi/AACtQBuMOhR_U1EZu3IzgLX-a?dl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7DFA-6810-4454-A8E0-A8DAE470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71D5B76A</Template>
  <TotalTime>1</TotalTime>
  <Pages>3</Pages>
  <Words>687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Overview or Competition Brief (for passive competitions) - WorldSkills UK &lt;Level&gt; &lt;Skill&gt;</vt:lpstr>
    </vt:vector>
  </TitlesOfParts>
  <Company>The Prince's Trust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Overview or Competition Brief (for passive competitions) - WorldSkills UK &lt;Level&gt; &lt;Skill&gt;</dc:title>
  <dc:creator>jasmineb</dc:creator>
  <cp:lastModifiedBy>Toby Bell</cp:lastModifiedBy>
  <cp:revision>2</cp:revision>
  <dcterms:created xsi:type="dcterms:W3CDTF">2018-01-26T14:02:00Z</dcterms:created>
  <dcterms:modified xsi:type="dcterms:W3CDTF">2018-01-26T14:02:00Z</dcterms:modified>
</cp:coreProperties>
</file>